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4BCBD" w14:textId="2B92B4B8" w:rsidR="00CE007F" w:rsidRDefault="00CE007F" w:rsidP="00F930F5">
      <w:r>
        <w:rPr>
          <w:noProof/>
        </w:rPr>
        <mc:AlternateContent>
          <mc:Choice Requires="wps">
            <w:drawing>
              <wp:anchor distT="0" distB="540385" distL="114300" distR="0" simplePos="0" relativeHeight="251659264" behindDoc="0" locked="0" layoutInCell="1" allowOverlap="1" wp14:anchorId="7DBFD114" wp14:editId="362BC24C">
                <wp:simplePos x="0" y="0"/>
                <wp:positionH relativeFrom="column">
                  <wp:posOffset>3336925</wp:posOffset>
                </wp:positionH>
                <wp:positionV relativeFrom="page">
                  <wp:posOffset>361950</wp:posOffset>
                </wp:positionV>
                <wp:extent cx="2933700" cy="482600"/>
                <wp:effectExtent l="0" t="0" r="12700" b="0"/>
                <wp:wrapSquare wrapText="bothSides"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181F3" w14:textId="0B315DD9" w:rsidR="00286F87" w:rsidRPr="00F040DE" w:rsidRDefault="00286F87" w:rsidP="00CE007F">
                            <w:pPr>
                              <w:pStyle w:val="daneADRESOWE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040DE">
                              <w:rPr>
                                <w:sz w:val="20"/>
                                <w:szCs w:val="20"/>
                              </w:rPr>
                              <w:t xml:space="preserve">Warszawa, </w:t>
                            </w:r>
                            <w:r w:rsidR="00BC134B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134B">
                              <w:rPr>
                                <w:sz w:val="20"/>
                                <w:szCs w:val="20"/>
                              </w:rPr>
                              <w:t xml:space="preserve">kwietnia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2019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FD11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62.75pt;margin-top:28.5pt;width:231pt;height:38pt;z-index:251659264;visibility:visible;mso-wrap-style:square;mso-width-percent:0;mso-height-percent:0;mso-wrap-distance-left:9pt;mso-wrap-distance-top:0;mso-wrap-distance-right:0;mso-wrap-distance-bottom:42.55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" filled="f" stroked="f">
                <v:textbox inset="0,0,0,0">
                  <w:txbxContent>
                    <w:p w14:paraId="1C6181F3" w14:textId="0B315DD9" w:rsidR="00286F87" w:rsidRPr="00F040DE" w:rsidRDefault="00286F87" w:rsidP="00CE007F">
                      <w:pPr>
                        <w:pStyle w:val="daneADRESOWE"/>
                        <w:jc w:val="right"/>
                        <w:rPr>
                          <w:sz w:val="20"/>
                          <w:szCs w:val="20"/>
                        </w:rPr>
                      </w:pPr>
                      <w:r w:rsidRPr="00F040DE">
                        <w:rPr>
                          <w:sz w:val="20"/>
                          <w:szCs w:val="20"/>
                        </w:rPr>
                        <w:t xml:space="preserve">Warszawa, </w:t>
                      </w:r>
                      <w:r w:rsidR="00BC134B"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C134B">
                        <w:rPr>
                          <w:sz w:val="20"/>
                          <w:szCs w:val="20"/>
                        </w:rPr>
                        <w:t xml:space="preserve">kwietnia </w:t>
                      </w:r>
                      <w:r>
                        <w:rPr>
                          <w:sz w:val="20"/>
                          <w:szCs w:val="20"/>
                        </w:rPr>
                        <w:t>2019 r.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EB7BC5">
        <w:rPr>
          <w:noProof/>
        </w:rPr>
        <w:drawing>
          <wp:anchor distT="0" distB="0" distL="114300" distR="114300" simplePos="0" relativeHeight="251661312" behindDoc="1" locked="1" layoutInCell="1" allowOverlap="1" wp14:anchorId="4802C523" wp14:editId="65AA9CDB">
            <wp:simplePos x="0" y="0"/>
            <wp:positionH relativeFrom="page">
              <wp:posOffset>648335</wp:posOffset>
            </wp:positionH>
            <wp:positionV relativeFrom="page">
              <wp:posOffset>361950</wp:posOffset>
            </wp:positionV>
            <wp:extent cx="1933200" cy="504000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2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E985C4" w14:textId="77777777" w:rsidR="00CE007F" w:rsidRDefault="00CE007F" w:rsidP="00F930F5"/>
    <w:p w14:paraId="47C9B414" w14:textId="77777777" w:rsidR="00F040DE" w:rsidRDefault="00F040DE" w:rsidP="00F040DE">
      <w:pPr>
        <w:pStyle w:val="Tytu"/>
        <w:rPr>
          <w:sz w:val="24"/>
          <w:szCs w:val="24"/>
        </w:rPr>
      </w:pPr>
    </w:p>
    <w:p w14:paraId="1F5101FC" w14:textId="77777777" w:rsidR="00F040DE" w:rsidRPr="00936280" w:rsidRDefault="00F040DE" w:rsidP="00330320">
      <w:pPr>
        <w:pStyle w:val="Tytu"/>
        <w:spacing w:line="288" w:lineRule="auto"/>
        <w:rPr>
          <w:sz w:val="24"/>
          <w:szCs w:val="24"/>
        </w:rPr>
      </w:pPr>
      <w:r w:rsidRPr="00936280">
        <w:rPr>
          <w:sz w:val="24"/>
          <w:szCs w:val="24"/>
        </w:rPr>
        <w:t>Informacja prasowa</w:t>
      </w:r>
    </w:p>
    <w:p w14:paraId="32A4AE41" w14:textId="0AEA1353" w:rsidR="001C3D83" w:rsidRPr="001C3D83" w:rsidRDefault="001C3D83" w:rsidP="001C3D83">
      <w:pPr>
        <w:pStyle w:val="Podtytu"/>
        <w:spacing w:before="120" w:after="120"/>
        <w:contextualSpacing w:val="0"/>
        <w:rPr>
          <w:szCs w:val="28"/>
        </w:rPr>
      </w:pPr>
      <w:r w:rsidRPr="001C3D83">
        <w:rPr>
          <w:szCs w:val="28"/>
        </w:rPr>
        <w:t xml:space="preserve">Santander </w:t>
      </w:r>
      <w:r>
        <w:rPr>
          <w:szCs w:val="28"/>
        </w:rPr>
        <w:t xml:space="preserve">Bank Polska </w:t>
      </w:r>
      <w:r w:rsidRPr="001C3D83">
        <w:rPr>
          <w:szCs w:val="28"/>
        </w:rPr>
        <w:t xml:space="preserve">ogłasza nabór na </w:t>
      </w:r>
      <w:r w:rsidR="00286F87">
        <w:rPr>
          <w:szCs w:val="28"/>
        </w:rPr>
        <w:t xml:space="preserve">program </w:t>
      </w:r>
      <w:r w:rsidR="00F3168D">
        <w:rPr>
          <w:szCs w:val="28"/>
        </w:rPr>
        <w:t xml:space="preserve">stypendialny w </w:t>
      </w:r>
      <w:r w:rsidR="000A2E80">
        <w:rPr>
          <w:szCs w:val="28"/>
        </w:rPr>
        <w:t>Stanach Zjednoczonych, Wielkiej Brytanii i Meksyku</w:t>
      </w:r>
      <w:r w:rsidR="00147934">
        <w:rPr>
          <w:szCs w:val="28"/>
        </w:rPr>
        <w:t>.</w:t>
      </w:r>
      <w:r w:rsidR="00F3168D">
        <w:rPr>
          <w:szCs w:val="28"/>
        </w:rPr>
        <w:t xml:space="preserve"> </w:t>
      </w:r>
    </w:p>
    <w:p w14:paraId="72BDC97A" w14:textId="0489FF7B" w:rsidR="001C3D83" w:rsidRPr="001C3D83" w:rsidRDefault="00286F87" w:rsidP="001C3D83">
      <w:pPr>
        <w:spacing w:before="120" w:after="120"/>
        <w:rPr>
          <w:b/>
          <w:bCs/>
          <w:iCs/>
          <w:sz w:val="20"/>
          <w:szCs w:val="20"/>
        </w:rPr>
      </w:pPr>
      <w:r w:rsidRPr="00286F87">
        <w:rPr>
          <w:b/>
          <w:bCs/>
          <w:iCs/>
          <w:sz w:val="20"/>
          <w:szCs w:val="20"/>
        </w:rPr>
        <w:t xml:space="preserve">Santander </w:t>
      </w:r>
      <w:r>
        <w:rPr>
          <w:b/>
          <w:bCs/>
          <w:iCs/>
          <w:sz w:val="20"/>
          <w:szCs w:val="20"/>
        </w:rPr>
        <w:t>Bank Polska ogłasza nabór do</w:t>
      </w:r>
      <w:r w:rsidR="00536A25">
        <w:rPr>
          <w:b/>
          <w:bCs/>
          <w:iCs/>
          <w:sz w:val="20"/>
          <w:szCs w:val="20"/>
        </w:rPr>
        <w:t xml:space="preserve"> międzynarodowego</w:t>
      </w:r>
      <w:r w:rsidRPr="00286F87">
        <w:rPr>
          <w:b/>
          <w:bCs/>
          <w:iCs/>
          <w:sz w:val="20"/>
          <w:szCs w:val="20"/>
        </w:rPr>
        <w:t xml:space="preserve"> </w:t>
      </w:r>
      <w:r w:rsidR="003748BC">
        <w:rPr>
          <w:b/>
          <w:bCs/>
          <w:iCs/>
          <w:sz w:val="20"/>
          <w:szCs w:val="20"/>
        </w:rPr>
        <w:t xml:space="preserve">projektu </w:t>
      </w:r>
      <w:r>
        <w:rPr>
          <w:b/>
          <w:bCs/>
          <w:iCs/>
          <w:sz w:val="20"/>
          <w:szCs w:val="20"/>
        </w:rPr>
        <w:t xml:space="preserve">stypendialnego </w:t>
      </w:r>
      <w:r w:rsidRPr="00286F87">
        <w:rPr>
          <w:b/>
          <w:bCs/>
          <w:iCs/>
          <w:sz w:val="20"/>
          <w:szCs w:val="20"/>
        </w:rPr>
        <w:t xml:space="preserve">dla przyszłych przedsiębiorców </w:t>
      </w:r>
      <w:r>
        <w:rPr>
          <w:b/>
          <w:bCs/>
          <w:iCs/>
          <w:sz w:val="20"/>
          <w:szCs w:val="20"/>
        </w:rPr>
        <w:t xml:space="preserve">- </w:t>
      </w:r>
      <w:proofErr w:type="spellStart"/>
      <w:r w:rsidRPr="00286F87">
        <w:rPr>
          <w:b/>
          <w:bCs/>
          <w:iCs/>
          <w:sz w:val="20"/>
          <w:szCs w:val="20"/>
        </w:rPr>
        <w:t>TrepCamp</w:t>
      </w:r>
      <w:proofErr w:type="spellEnd"/>
      <w:r w:rsidRPr="00286F87">
        <w:rPr>
          <w:b/>
          <w:bCs/>
          <w:iCs/>
          <w:sz w:val="20"/>
          <w:szCs w:val="20"/>
        </w:rPr>
        <w:t xml:space="preserve"> </w:t>
      </w:r>
      <w:proofErr w:type="spellStart"/>
      <w:r w:rsidRPr="00286F87">
        <w:rPr>
          <w:b/>
          <w:bCs/>
          <w:iCs/>
          <w:sz w:val="20"/>
          <w:szCs w:val="20"/>
        </w:rPr>
        <w:t>Entrepreneurial</w:t>
      </w:r>
      <w:proofErr w:type="spellEnd"/>
      <w:r w:rsidRPr="00286F87">
        <w:rPr>
          <w:b/>
          <w:bCs/>
          <w:iCs/>
          <w:sz w:val="20"/>
          <w:szCs w:val="20"/>
        </w:rPr>
        <w:t xml:space="preserve"> Simulator 2019</w:t>
      </w:r>
      <w:r>
        <w:rPr>
          <w:b/>
          <w:bCs/>
          <w:iCs/>
          <w:sz w:val="20"/>
          <w:szCs w:val="20"/>
        </w:rPr>
        <w:t>.</w:t>
      </w:r>
      <w:r w:rsidRPr="00286F87">
        <w:rPr>
          <w:b/>
          <w:bCs/>
          <w:iCs/>
          <w:sz w:val="20"/>
          <w:szCs w:val="20"/>
        </w:rPr>
        <w:t xml:space="preserve"> </w:t>
      </w:r>
      <w:r w:rsidR="001C3D83" w:rsidRPr="001C3D83">
        <w:rPr>
          <w:b/>
          <w:bCs/>
          <w:iCs/>
          <w:sz w:val="20"/>
          <w:szCs w:val="20"/>
        </w:rPr>
        <w:t xml:space="preserve">Do udziału w </w:t>
      </w:r>
      <w:r w:rsidR="003748BC">
        <w:rPr>
          <w:b/>
          <w:bCs/>
          <w:iCs/>
          <w:sz w:val="20"/>
          <w:szCs w:val="20"/>
        </w:rPr>
        <w:t>inicjatywie</w:t>
      </w:r>
      <w:r w:rsidR="001C3D83" w:rsidRPr="001C3D83">
        <w:rPr>
          <w:b/>
          <w:bCs/>
          <w:iCs/>
          <w:sz w:val="20"/>
          <w:szCs w:val="20"/>
        </w:rPr>
        <w:t xml:space="preserve"> mogą aplikować studenci uczelni, </w:t>
      </w:r>
      <w:r w:rsidR="00F3168D">
        <w:rPr>
          <w:b/>
          <w:bCs/>
          <w:iCs/>
          <w:sz w:val="20"/>
          <w:szCs w:val="20"/>
        </w:rPr>
        <w:t>uczestniczących</w:t>
      </w:r>
      <w:r w:rsidR="001C3D83" w:rsidRPr="001C3D83">
        <w:rPr>
          <w:b/>
          <w:bCs/>
          <w:iCs/>
          <w:sz w:val="20"/>
          <w:szCs w:val="20"/>
        </w:rPr>
        <w:t xml:space="preserve"> w programie Santander Universidades.  </w:t>
      </w:r>
    </w:p>
    <w:p w14:paraId="781BABE9" w14:textId="2BE39A7C" w:rsidR="00252D85" w:rsidRDefault="00536A25" w:rsidP="00536A25">
      <w:pPr>
        <w:tabs>
          <w:tab w:val="clear" w:pos="284"/>
          <w:tab w:val="clear" w:pos="567"/>
          <w:tab w:val="clear" w:pos="851"/>
          <w:tab w:val="clear" w:pos="1134"/>
        </w:tabs>
        <w:spacing w:before="120" w:after="120"/>
        <w:rPr>
          <w:bCs/>
          <w:iCs/>
          <w:sz w:val="20"/>
          <w:szCs w:val="20"/>
        </w:rPr>
      </w:pPr>
      <w:proofErr w:type="spellStart"/>
      <w:r w:rsidRPr="00817AF2">
        <w:rPr>
          <w:bCs/>
          <w:iCs/>
          <w:sz w:val="20"/>
          <w:szCs w:val="20"/>
        </w:rPr>
        <w:t>TrepCamp</w:t>
      </w:r>
      <w:proofErr w:type="spellEnd"/>
      <w:r w:rsidRPr="00817AF2">
        <w:rPr>
          <w:bCs/>
          <w:iCs/>
          <w:sz w:val="20"/>
          <w:szCs w:val="20"/>
        </w:rPr>
        <w:t xml:space="preserve"> </w:t>
      </w:r>
      <w:proofErr w:type="spellStart"/>
      <w:r w:rsidRPr="00817AF2">
        <w:rPr>
          <w:bCs/>
          <w:iCs/>
          <w:sz w:val="20"/>
          <w:szCs w:val="20"/>
        </w:rPr>
        <w:t>Entrepreneurial</w:t>
      </w:r>
      <w:proofErr w:type="spellEnd"/>
      <w:r w:rsidRPr="00817AF2">
        <w:rPr>
          <w:bCs/>
          <w:iCs/>
          <w:sz w:val="20"/>
          <w:szCs w:val="20"/>
        </w:rPr>
        <w:t xml:space="preserve"> Simulator 2019</w:t>
      </w:r>
      <w:r>
        <w:rPr>
          <w:bCs/>
          <w:iCs/>
          <w:sz w:val="20"/>
          <w:szCs w:val="20"/>
        </w:rPr>
        <w:t xml:space="preserve"> to </w:t>
      </w:r>
      <w:r w:rsidR="00DE2630">
        <w:rPr>
          <w:bCs/>
          <w:iCs/>
          <w:sz w:val="20"/>
          <w:szCs w:val="20"/>
        </w:rPr>
        <w:t xml:space="preserve">międzynarodowy </w:t>
      </w:r>
      <w:r w:rsidR="0045684F">
        <w:rPr>
          <w:bCs/>
          <w:iCs/>
          <w:sz w:val="20"/>
          <w:szCs w:val="20"/>
        </w:rPr>
        <w:t>pro</w:t>
      </w:r>
      <w:bookmarkStart w:id="0" w:name="_GoBack"/>
      <w:bookmarkEnd w:id="0"/>
      <w:r w:rsidR="0045684F">
        <w:rPr>
          <w:bCs/>
          <w:iCs/>
          <w:sz w:val="20"/>
          <w:szCs w:val="20"/>
        </w:rPr>
        <w:t>jekt</w:t>
      </w:r>
      <w:r>
        <w:rPr>
          <w:bCs/>
          <w:iCs/>
          <w:sz w:val="20"/>
          <w:szCs w:val="20"/>
        </w:rPr>
        <w:t xml:space="preserve"> </w:t>
      </w:r>
      <w:r w:rsidR="00D40C95">
        <w:rPr>
          <w:bCs/>
          <w:iCs/>
          <w:sz w:val="20"/>
          <w:szCs w:val="20"/>
        </w:rPr>
        <w:t xml:space="preserve">rozwojowy </w:t>
      </w:r>
      <w:r>
        <w:rPr>
          <w:bCs/>
          <w:iCs/>
          <w:sz w:val="20"/>
          <w:szCs w:val="20"/>
        </w:rPr>
        <w:t xml:space="preserve">przeznaczony dla aspirujących </w:t>
      </w:r>
      <w:proofErr w:type="spellStart"/>
      <w:r>
        <w:rPr>
          <w:bCs/>
          <w:iCs/>
          <w:sz w:val="20"/>
          <w:szCs w:val="20"/>
        </w:rPr>
        <w:t>start</w:t>
      </w:r>
      <w:r w:rsidR="007F1FE4">
        <w:rPr>
          <w:bCs/>
          <w:iCs/>
          <w:sz w:val="20"/>
          <w:szCs w:val="20"/>
        </w:rPr>
        <w:t>u</w:t>
      </w:r>
      <w:r>
        <w:rPr>
          <w:bCs/>
          <w:iCs/>
          <w:sz w:val="20"/>
          <w:szCs w:val="20"/>
        </w:rPr>
        <w:t>powców</w:t>
      </w:r>
      <w:proofErr w:type="spellEnd"/>
      <w:r>
        <w:rPr>
          <w:bCs/>
          <w:iCs/>
          <w:sz w:val="20"/>
          <w:szCs w:val="20"/>
        </w:rPr>
        <w:t xml:space="preserve">. </w:t>
      </w:r>
      <w:r w:rsidR="0045684F">
        <w:rPr>
          <w:bCs/>
          <w:iCs/>
          <w:sz w:val="20"/>
          <w:szCs w:val="20"/>
        </w:rPr>
        <w:t>Realizowany</w:t>
      </w:r>
      <w:r>
        <w:rPr>
          <w:bCs/>
          <w:iCs/>
          <w:sz w:val="20"/>
          <w:szCs w:val="20"/>
        </w:rPr>
        <w:t xml:space="preserve"> jest </w:t>
      </w:r>
      <w:r w:rsidR="00AA75D8">
        <w:rPr>
          <w:bCs/>
          <w:iCs/>
          <w:sz w:val="20"/>
          <w:szCs w:val="20"/>
        </w:rPr>
        <w:t xml:space="preserve">on </w:t>
      </w:r>
      <w:r>
        <w:rPr>
          <w:bCs/>
          <w:iCs/>
          <w:sz w:val="20"/>
          <w:szCs w:val="20"/>
        </w:rPr>
        <w:t xml:space="preserve">w największych ośrodkach innowacji, takich jak </w:t>
      </w:r>
      <w:r w:rsidRPr="00536A25">
        <w:rPr>
          <w:bCs/>
          <w:iCs/>
          <w:sz w:val="20"/>
          <w:szCs w:val="20"/>
        </w:rPr>
        <w:t>Dolina Krzemowa, Nowy Jork, Londyn, Boston, Meksyk i San Diego.</w:t>
      </w:r>
      <w:r>
        <w:rPr>
          <w:bCs/>
          <w:iCs/>
          <w:sz w:val="20"/>
          <w:szCs w:val="20"/>
        </w:rPr>
        <w:t xml:space="preserve"> </w:t>
      </w:r>
      <w:r w:rsidR="00DE2630">
        <w:rPr>
          <w:bCs/>
          <w:iCs/>
          <w:sz w:val="20"/>
          <w:szCs w:val="20"/>
        </w:rPr>
        <w:t xml:space="preserve">W ramach programu stypendialnego </w:t>
      </w:r>
      <w:r w:rsidR="00DE2630" w:rsidRPr="00536A25">
        <w:rPr>
          <w:bCs/>
          <w:iCs/>
          <w:sz w:val="20"/>
          <w:szCs w:val="20"/>
        </w:rPr>
        <w:t xml:space="preserve">Santander Universidades </w:t>
      </w:r>
      <w:r w:rsidR="00DE2630">
        <w:rPr>
          <w:bCs/>
          <w:iCs/>
          <w:sz w:val="20"/>
          <w:szCs w:val="20"/>
        </w:rPr>
        <w:t xml:space="preserve">sfinansuje udział </w:t>
      </w:r>
      <w:r w:rsidR="00981326">
        <w:rPr>
          <w:bCs/>
          <w:iCs/>
          <w:sz w:val="20"/>
          <w:szCs w:val="20"/>
        </w:rPr>
        <w:t xml:space="preserve">w projekcie </w:t>
      </w:r>
      <w:r w:rsidR="00DE2630">
        <w:rPr>
          <w:bCs/>
          <w:iCs/>
          <w:sz w:val="20"/>
          <w:szCs w:val="20"/>
        </w:rPr>
        <w:t>25 studentom</w:t>
      </w:r>
      <w:r w:rsidR="00981326">
        <w:rPr>
          <w:bCs/>
          <w:iCs/>
          <w:sz w:val="20"/>
          <w:szCs w:val="20"/>
        </w:rPr>
        <w:t xml:space="preserve"> z całego świata</w:t>
      </w:r>
      <w:r w:rsidR="00DE2630">
        <w:rPr>
          <w:bCs/>
          <w:iCs/>
          <w:sz w:val="20"/>
          <w:szCs w:val="20"/>
        </w:rPr>
        <w:t>.</w:t>
      </w:r>
    </w:p>
    <w:p w14:paraId="149CEF99" w14:textId="7F001CF4" w:rsidR="00942486" w:rsidRDefault="00942486" w:rsidP="005A1A4E">
      <w:pPr>
        <w:tabs>
          <w:tab w:val="clear" w:pos="284"/>
          <w:tab w:val="clear" w:pos="567"/>
          <w:tab w:val="clear" w:pos="851"/>
          <w:tab w:val="clear" w:pos="1134"/>
        </w:tabs>
        <w:spacing w:before="120" w:after="120"/>
        <w:rPr>
          <w:bCs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– </w:t>
      </w:r>
      <w:proofErr w:type="spellStart"/>
      <w:r w:rsidR="00252D85" w:rsidRPr="005A1A4E">
        <w:rPr>
          <w:bCs/>
          <w:i/>
          <w:iCs/>
          <w:sz w:val="20"/>
          <w:szCs w:val="20"/>
        </w:rPr>
        <w:t>TrepCamp</w:t>
      </w:r>
      <w:proofErr w:type="spellEnd"/>
      <w:r w:rsidR="00252D85" w:rsidRPr="005A1A4E">
        <w:rPr>
          <w:bCs/>
          <w:i/>
          <w:iCs/>
          <w:sz w:val="20"/>
          <w:szCs w:val="20"/>
        </w:rPr>
        <w:t xml:space="preserve"> </w:t>
      </w:r>
      <w:proofErr w:type="spellStart"/>
      <w:r w:rsidR="00252D85" w:rsidRPr="005A1A4E">
        <w:rPr>
          <w:bCs/>
          <w:i/>
          <w:iCs/>
          <w:sz w:val="20"/>
          <w:szCs w:val="20"/>
        </w:rPr>
        <w:t>Entrepreneurial</w:t>
      </w:r>
      <w:proofErr w:type="spellEnd"/>
      <w:r w:rsidR="00252D85" w:rsidRPr="005A1A4E">
        <w:rPr>
          <w:bCs/>
          <w:i/>
          <w:iCs/>
          <w:sz w:val="20"/>
          <w:szCs w:val="20"/>
        </w:rPr>
        <w:t xml:space="preserve"> Simulator </w:t>
      </w:r>
      <w:r w:rsidR="00BC355C" w:rsidRPr="005A1A4E">
        <w:rPr>
          <w:bCs/>
          <w:i/>
          <w:iCs/>
          <w:sz w:val="20"/>
          <w:szCs w:val="20"/>
        </w:rPr>
        <w:t xml:space="preserve">to </w:t>
      </w:r>
      <w:r w:rsidR="002E3450">
        <w:rPr>
          <w:bCs/>
          <w:i/>
          <w:iCs/>
          <w:sz w:val="20"/>
          <w:szCs w:val="20"/>
        </w:rPr>
        <w:t>wyjątkowy</w:t>
      </w:r>
      <w:r w:rsidR="002E3450" w:rsidRPr="005A1A4E">
        <w:rPr>
          <w:bCs/>
          <w:i/>
          <w:iCs/>
          <w:sz w:val="20"/>
          <w:szCs w:val="20"/>
        </w:rPr>
        <w:t xml:space="preserve"> </w:t>
      </w:r>
      <w:r w:rsidR="00BC355C" w:rsidRPr="005A1A4E">
        <w:rPr>
          <w:bCs/>
          <w:i/>
          <w:iCs/>
          <w:sz w:val="20"/>
          <w:szCs w:val="20"/>
        </w:rPr>
        <w:t>projekt, pozwalający uczestnikom w ciągu kilku tygodni nabyć</w:t>
      </w:r>
      <w:r w:rsidRPr="005A1A4E">
        <w:rPr>
          <w:bCs/>
          <w:i/>
          <w:iCs/>
          <w:sz w:val="20"/>
          <w:szCs w:val="20"/>
        </w:rPr>
        <w:t xml:space="preserve"> bezcenne </w:t>
      </w:r>
      <w:r w:rsidR="00BC355C" w:rsidRPr="005A1A4E">
        <w:rPr>
          <w:bCs/>
          <w:i/>
          <w:iCs/>
          <w:sz w:val="20"/>
          <w:szCs w:val="20"/>
        </w:rPr>
        <w:t xml:space="preserve">doświadczenia, które przedsiębiorcy często muszą zdobywać latami. Nic więc dziwnego, że inicjatywa </w:t>
      </w:r>
      <w:r w:rsidRPr="005A1A4E">
        <w:rPr>
          <w:bCs/>
          <w:i/>
          <w:iCs/>
          <w:sz w:val="20"/>
          <w:szCs w:val="20"/>
        </w:rPr>
        <w:t>budzi</w:t>
      </w:r>
      <w:r w:rsidR="00BC355C" w:rsidRPr="005A1A4E">
        <w:rPr>
          <w:bCs/>
          <w:i/>
          <w:iCs/>
          <w:sz w:val="20"/>
          <w:szCs w:val="20"/>
        </w:rPr>
        <w:t xml:space="preserve"> </w:t>
      </w:r>
      <w:r w:rsidRPr="005A1A4E">
        <w:rPr>
          <w:bCs/>
          <w:i/>
          <w:iCs/>
          <w:sz w:val="20"/>
          <w:szCs w:val="20"/>
        </w:rPr>
        <w:t>ogromne</w:t>
      </w:r>
      <w:r w:rsidR="00BC355C" w:rsidRPr="005A1A4E">
        <w:rPr>
          <w:bCs/>
          <w:i/>
          <w:iCs/>
          <w:sz w:val="20"/>
          <w:szCs w:val="20"/>
        </w:rPr>
        <w:t xml:space="preserve"> </w:t>
      </w:r>
      <w:r w:rsidRPr="005A1A4E">
        <w:rPr>
          <w:bCs/>
          <w:i/>
          <w:iCs/>
          <w:sz w:val="20"/>
          <w:szCs w:val="20"/>
        </w:rPr>
        <w:t>zainteresowanie</w:t>
      </w:r>
      <w:r w:rsidR="00BC355C" w:rsidRPr="005A1A4E">
        <w:rPr>
          <w:bCs/>
          <w:i/>
          <w:iCs/>
          <w:sz w:val="20"/>
          <w:szCs w:val="20"/>
        </w:rPr>
        <w:t xml:space="preserve"> kandydatów z całego świata. Cies</w:t>
      </w:r>
      <w:r w:rsidR="005A1A4E">
        <w:rPr>
          <w:bCs/>
          <w:i/>
          <w:iCs/>
          <w:sz w:val="20"/>
          <w:szCs w:val="20"/>
        </w:rPr>
        <w:t>zę</w:t>
      </w:r>
      <w:r w:rsidR="00BC355C" w:rsidRPr="005A1A4E">
        <w:rPr>
          <w:bCs/>
          <w:i/>
          <w:iCs/>
          <w:sz w:val="20"/>
          <w:szCs w:val="20"/>
        </w:rPr>
        <w:t xml:space="preserve"> się, </w:t>
      </w:r>
      <w:r w:rsidR="007E5422">
        <w:rPr>
          <w:bCs/>
          <w:i/>
          <w:iCs/>
          <w:sz w:val="20"/>
          <w:szCs w:val="20"/>
        </w:rPr>
        <w:t xml:space="preserve">że dzięki programowi Santander Universidades, w </w:t>
      </w:r>
      <w:r w:rsidR="005A1A4E">
        <w:rPr>
          <w:bCs/>
          <w:i/>
          <w:iCs/>
          <w:sz w:val="20"/>
          <w:szCs w:val="20"/>
        </w:rPr>
        <w:t>tym globalnym projekcie</w:t>
      </w:r>
      <w:r w:rsidR="007E5422">
        <w:rPr>
          <w:bCs/>
          <w:i/>
          <w:iCs/>
          <w:sz w:val="20"/>
          <w:szCs w:val="20"/>
        </w:rPr>
        <w:t xml:space="preserve"> mogą uczestniczyć także studenci </w:t>
      </w:r>
      <w:r w:rsidR="005A1A4E">
        <w:rPr>
          <w:bCs/>
          <w:i/>
          <w:iCs/>
          <w:sz w:val="20"/>
          <w:szCs w:val="20"/>
        </w:rPr>
        <w:t xml:space="preserve">z Polski. </w:t>
      </w:r>
      <w:r w:rsidRPr="005A1A4E">
        <w:rPr>
          <w:bCs/>
          <w:i/>
          <w:iCs/>
          <w:sz w:val="20"/>
          <w:szCs w:val="20"/>
        </w:rPr>
        <w:t>Jest</w:t>
      </w:r>
      <w:r w:rsidR="005A1A4E">
        <w:rPr>
          <w:bCs/>
          <w:i/>
          <w:iCs/>
          <w:sz w:val="20"/>
          <w:szCs w:val="20"/>
        </w:rPr>
        <w:t>em</w:t>
      </w:r>
      <w:r w:rsidRPr="005A1A4E">
        <w:rPr>
          <w:bCs/>
          <w:i/>
          <w:iCs/>
          <w:sz w:val="20"/>
          <w:szCs w:val="20"/>
        </w:rPr>
        <w:t xml:space="preserve"> przekonan</w:t>
      </w:r>
      <w:r w:rsidR="005A1A4E">
        <w:rPr>
          <w:bCs/>
          <w:i/>
          <w:iCs/>
          <w:sz w:val="20"/>
          <w:szCs w:val="20"/>
        </w:rPr>
        <w:t>y</w:t>
      </w:r>
      <w:r w:rsidRPr="005A1A4E">
        <w:rPr>
          <w:bCs/>
          <w:i/>
          <w:iCs/>
          <w:sz w:val="20"/>
          <w:szCs w:val="20"/>
        </w:rPr>
        <w:t xml:space="preserve">, że </w:t>
      </w:r>
      <w:r w:rsidRPr="00942486">
        <w:rPr>
          <w:bCs/>
          <w:i/>
          <w:iCs/>
          <w:sz w:val="20"/>
          <w:szCs w:val="20"/>
        </w:rPr>
        <w:t xml:space="preserve">zdobyta wiedza, motywacja oraz kreatywność sprawią, że </w:t>
      </w:r>
      <w:r w:rsidR="002E3450">
        <w:rPr>
          <w:bCs/>
          <w:i/>
          <w:iCs/>
          <w:sz w:val="20"/>
          <w:szCs w:val="20"/>
        </w:rPr>
        <w:t>studenci</w:t>
      </w:r>
      <w:r w:rsidR="002E3450" w:rsidRPr="00942486">
        <w:rPr>
          <w:bCs/>
          <w:i/>
          <w:iCs/>
          <w:sz w:val="20"/>
          <w:szCs w:val="20"/>
        </w:rPr>
        <w:t xml:space="preserve"> </w:t>
      </w:r>
      <w:r w:rsidR="00E220E6">
        <w:rPr>
          <w:bCs/>
          <w:i/>
          <w:iCs/>
          <w:sz w:val="20"/>
          <w:szCs w:val="20"/>
        </w:rPr>
        <w:t>rodzimych</w:t>
      </w:r>
      <w:r w:rsidRPr="00942486">
        <w:rPr>
          <w:bCs/>
          <w:i/>
          <w:iCs/>
          <w:sz w:val="20"/>
          <w:szCs w:val="20"/>
        </w:rPr>
        <w:t xml:space="preserve"> uczelni</w:t>
      </w:r>
      <w:r>
        <w:rPr>
          <w:bCs/>
          <w:i/>
          <w:iCs/>
          <w:sz w:val="20"/>
          <w:szCs w:val="20"/>
        </w:rPr>
        <w:t xml:space="preserve"> znajdą się w gronie finalistów </w:t>
      </w:r>
      <w:r w:rsidRPr="00640331">
        <w:rPr>
          <w:bCs/>
          <w:iCs/>
          <w:sz w:val="20"/>
          <w:szCs w:val="20"/>
        </w:rPr>
        <w:t>–</w:t>
      </w:r>
      <w:r>
        <w:rPr>
          <w:bCs/>
          <w:iCs/>
          <w:sz w:val="20"/>
          <w:szCs w:val="20"/>
        </w:rPr>
        <w:t xml:space="preserve"> mówi</w:t>
      </w:r>
      <w:r w:rsidRPr="00640331">
        <w:rPr>
          <w:bCs/>
          <w:iCs/>
          <w:sz w:val="20"/>
          <w:szCs w:val="20"/>
        </w:rPr>
        <w:t xml:space="preserve"> Wojciech Leśniewski, dyrektor Santander Universidades w Polsce.</w:t>
      </w:r>
    </w:p>
    <w:p w14:paraId="2B696EA5" w14:textId="5B411380" w:rsidR="00D40C95" w:rsidRDefault="00D40C95" w:rsidP="00D40C95">
      <w:pPr>
        <w:tabs>
          <w:tab w:val="clear" w:pos="284"/>
          <w:tab w:val="clear" w:pos="567"/>
          <w:tab w:val="clear" w:pos="851"/>
          <w:tab w:val="clear" w:pos="1134"/>
        </w:tabs>
        <w:spacing w:before="120" w:after="120"/>
        <w:rPr>
          <w:bCs/>
          <w:iCs/>
          <w:sz w:val="20"/>
          <w:szCs w:val="20"/>
        </w:rPr>
      </w:pPr>
      <w:r w:rsidRPr="00536A25">
        <w:rPr>
          <w:bCs/>
          <w:iCs/>
          <w:sz w:val="20"/>
          <w:szCs w:val="20"/>
        </w:rPr>
        <w:t xml:space="preserve">Podczas trzytygodniowego </w:t>
      </w:r>
      <w:r>
        <w:rPr>
          <w:bCs/>
          <w:iCs/>
          <w:sz w:val="20"/>
          <w:szCs w:val="20"/>
        </w:rPr>
        <w:t>szkolenia</w:t>
      </w:r>
      <w:r w:rsidRPr="00536A25">
        <w:rPr>
          <w:bCs/>
          <w:iCs/>
          <w:sz w:val="20"/>
          <w:szCs w:val="20"/>
        </w:rPr>
        <w:t xml:space="preserve"> </w:t>
      </w:r>
      <w:proofErr w:type="spellStart"/>
      <w:r w:rsidR="00981326" w:rsidRPr="00817AF2">
        <w:rPr>
          <w:bCs/>
          <w:iCs/>
          <w:sz w:val="20"/>
          <w:szCs w:val="20"/>
        </w:rPr>
        <w:t>TrepCamp</w:t>
      </w:r>
      <w:proofErr w:type="spellEnd"/>
      <w:r w:rsidR="00981326" w:rsidRPr="00817AF2">
        <w:rPr>
          <w:bCs/>
          <w:iCs/>
          <w:sz w:val="20"/>
          <w:szCs w:val="20"/>
        </w:rPr>
        <w:t xml:space="preserve"> </w:t>
      </w:r>
      <w:proofErr w:type="spellStart"/>
      <w:r w:rsidR="00981326" w:rsidRPr="00817AF2">
        <w:rPr>
          <w:bCs/>
          <w:iCs/>
          <w:sz w:val="20"/>
          <w:szCs w:val="20"/>
        </w:rPr>
        <w:t>Entrepreneurial</w:t>
      </w:r>
      <w:proofErr w:type="spellEnd"/>
      <w:r w:rsidR="00981326" w:rsidRPr="00817AF2">
        <w:rPr>
          <w:bCs/>
          <w:iCs/>
          <w:sz w:val="20"/>
          <w:szCs w:val="20"/>
        </w:rPr>
        <w:t xml:space="preserve"> Simulator 2019</w:t>
      </w:r>
      <w:r w:rsidR="00981326">
        <w:rPr>
          <w:b/>
          <w:bCs/>
          <w:iCs/>
          <w:sz w:val="20"/>
          <w:szCs w:val="20"/>
        </w:rPr>
        <w:t xml:space="preserve"> </w:t>
      </w:r>
      <w:r w:rsidRPr="00536A25">
        <w:rPr>
          <w:bCs/>
          <w:iCs/>
          <w:sz w:val="20"/>
          <w:szCs w:val="20"/>
        </w:rPr>
        <w:t xml:space="preserve">uczestnicy </w:t>
      </w:r>
      <w:r w:rsidR="00C00D82">
        <w:rPr>
          <w:bCs/>
          <w:iCs/>
          <w:sz w:val="20"/>
          <w:szCs w:val="20"/>
        </w:rPr>
        <w:t xml:space="preserve">będą pracować w </w:t>
      </w:r>
      <w:proofErr w:type="spellStart"/>
      <w:r w:rsidRPr="00536A25">
        <w:rPr>
          <w:bCs/>
          <w:iCs/>
          <w:sz w:val="20"/>
          <w:szCs w:val="20"/>
        </w:rPr>
        <w:t>multidyscy</w:t>
      </w:r>
      <w:r w:rsidR="00C00D82">
        <w:rPr>
          <w:bCs/>
          <w:iCs/>
          <w:sz w:val="20"/>
          <w:szCs w:val="20"/>
        </w:rPr>
        <w:t>plinarnych</w:t>
      </w:r>
      <w:proofErr w:type="spellEnd"/>
      <w:r>
        <w:rPr>
          <w:bCs/>
          <w:iCs/>
          <w:sz w:val="20"/>
          <w:szCs w:val="20"/>
        </w:rPr>
        <w:t xml:space="preserve"> zespo</w:t>
      </w:r>
      <w:r w:rsidR="00C00D82">
        <w:rPr>
          <w:bCs/>
          <w:iCs/>
          <w:sz w:val="20"/>
          <w:szCs w:val="20"/>
        </w:rPr>
        <w:t>łach</w:t>
      </w:r>
      <w:r w:rsidRPr="00536A25">
        <w:rPr>
          <w:bCs/>
          <w:iCs/>
          <w:sz w:val="20"/>
          <w:szCs w:val="20"/>
        </w:rPr>
        <w:t xml:space="preserve">, </w:t>
      </w:r>
      <w:r w:rsidRPr="00817AF2">
        <w:rPr>
          <w:bCs/>
          <w:iCs/>
          <w:sz w:val="20"/>
          <w:szCs w:val="20"/>
        </w:rPr>
        <w:t xml:space="preserve">których zadaniem będzie opracowanie </w:t>
      </w:r>
      <w:r w:rsidR="00AA75D8">
        <w:rPr>
          <w:bCs/>
          <w:iCs/>
          <w:sz w:val="20"/>
          <w:szCs w:val="20"/>
        </w:rPr>
        <w:t>innowacyjnego,</w:t>
      </w:r>
      <w:r w:rsidRPr="00817AF2">
        <w:rPr>
          <w:bCs/>
          <w:iCs/>
          <w:sz w:val="20"/>
          <w:szCs w:val="20"/>
        </w:rPr>
        <w:t xml:space="preserve"> kompleksowego rozwiązania jednego z</w:t>
      </w:r>
      <w:r w:rsidR="00C00D82">
        <w:rPr>
          <w:bCs/>
          <w:iCs/>
          <w:sz w:val="20"/>
          <w:szCs w:val="20"/>
        </w:rPr>
        <w:t xml:space="preserve"> </w:t>
      </w:r>
      <w:r w:rsidRPr="00817AF2">
        <w:rPr>
          <w:bCs/>
          <w:iCs/>
          <w:sz w:val="20"/>
          <w:szCs w:val="20"/>
        </w:rPr>
        <w:t xml:space="preserve">globalnych </w:t>
      </w:r>
      <w:r w:rsidR="00C00D82" w:rsidRPr="00817AF2">
        <w:rPr>
          <w:bCs/>
          <w:iCs/>
          <w:sz w:val="20"/>
          <w:szCs w:val="20"/>
        </w:rPr>
        <w:t>wyzwań.</w:t>
      </w:r>
    </w:p>
    <w:p w14:paraId="16E16E6A" w14:textId="01792E5D" w:rsidR="00D40C95" w:rsidRPr="00536A25" w:rsidRDefault="00DE2630" w:rsidP="00D40C95">
      <w:pPr>
        <w:tabs>
          <w:tab w:val="clear" w:pos="284"/>
          <w:tab w:val="clear" w:pos="567"/>
          <w:tab w:val="clear" w:pos="851"/>
          <w:tab w:val="clear" w:pos="1134"/>
        </w:tabs>
        <w:spacing w:before="120" w:after="12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W pracach koncepcyjnych u</w:t>
      </w:r>
      <w:r w:rsidR="00D40C95">
        <w:rPr>
          <w:bCs/>
          <w:iCs/>
          <w:sz w:val="20"/>
          <w:szCs w:val="20"/>
        </w:rPr>
        <w:t xml:space="preserve">czestnicy </w:t>
      </w:r>
      <w:r>
        <w:rPr>
          <w:bCs/>
          <w:iCs/>
          <w:sz w:val="20"/>
          <w:szCs w:val="20"/>
        </w:rPr>
        <w:t xml:space="preserve">projektu </w:t>
      </w:r>
      <w:r w:rsidR="00D40C95">
        <w:rPr>
          <w:bCs/>
          <w:iCs/>
          <w:sz w:val="20"/>
          <w:szCs w:val="20"/>
        </w:rPr>
        <w:t>b</w:t>
      </w:r>
      <w:r w:rsidR="00D40C95" w:rsidRPr="00536A25">
        <w:rPr>
          <w:bCs/>
          <w:iCs/>
          <w:sz w:val="20"/>
          <w:szCs w:val="20"/>
        </w:rPr>
        <w:t xml:space="preserve">ędą wspierani przez grupę międzynarodowych mentorów i przedsiębiorców. </w:t>
      </w:r>
      <w:r w:rsidR="00D40C95">
        <w:rPr>
          <w:bCs/>
          <w:iCs/>
          <w:sz w:val="20"/>
          <w:szCs w:val="20"/>
        </w:rPr>
        <w:t xml:space="preserve">Program obejmuje również </w:t>
      </w:r>
      <w:r w:rsidR="00D40C95" w:rsidRPr="00536A25">
        <w:rPr>
          <w:bCs/>
          <w:iCs/>
          <w:sz w:val="20"/>
          <w:szCs w:val="20"/>
        </w:rPr>
        <w:t>seminaria z udziałem ekspertów,</w:t>
      </w:r>
      <w:r>
        <w:rPr>
          <w:bCs/>
          <w:iCs/>
          <w:sz w:val="20"/>
          <w:szCs w:val="20"/>
        </w:rPr>
        <w:t xml:space="preserve"> wizyty w inkubatorach, akceleratorach oraz</w:t>
      </w:r>
      <w:r w:rsidR="00D40C95" w:rsidRPr="00536A25">
        <w:rPr>
          <w:bCs/>
          <w:iCs/>
          <w:sz w:val="20"/>
          <w:szCs w:val="20"/>
        </w:rPr>
        <w:t xml:space="preserve"> ośrodkach innowacj</w:t>
      </w:r>
      <w:r>
        <w:rPr>
          <w:bCs/>
          <w:iCs/>
          <w:sz w:val="20"/>
          <w:szCs w:val="20"/>
        </w:rPr>
        <w:t xml:space="preserve">i </w:t>
      </w:r>
      <w:r w:rsidR="00D40C95">
        <w:rPr>
          <w:bCs/>
          <w:iCs/>
          <w:sz w:val="20"/>
          <w:szCs w:val="20"/>
        </w:rPr>
        <w:t xml:space="preserve">wiodących </w:t>
      </w:r>
      <w:r>
        <w:rPr>
          <w:bCs/>
          <w:iCs/>
          <w:sz w:val="20"/>
          <w:szCs w:val="20"/>
        </w:rPr>
        <w:t>światowych firm</w:t>
      </w:r>
      <w:r w:rsidR="00C00D82">
        <w:rPr>
          <w:bCs/>
          <w:iCs/>
          <w:sz w:val="20"/>
          <w:szCs w:val="20"/>
        </w:rPr>
        <w:t>, a także prezentacje</w:t>
      </w:r>
      <w:r w:rsidR="00981326">
        <w:rPr>
          <w:bCs/>
          <w:iCs/>
          <w:sz w:val="20"/>
          <w:szCs w:val="20"/>
        </w:rPr>
        <w:t xml:space="preserve"> przed panelem międzynarodowych inwestorów. </w:t>
      </w:r>
    </w:p>
    <w:p w14:paraId="285F5F4E" w14:textId="6DD7FE09" w:rsidR="00D2153C" w:rsidRDefault="00981326" w:rsidP="00D40C95">
      <w:pPr>
        <w:tabs>
          <w:tab w:val="clear" w:pos="284"/>
          <w:tab w:val="clear" w:pos="567"/>
          <w:tab w:val="clear" w:pos="851"/>
          <w:tab w:val="clear" w:pos="1134"/>
        </w:tabs>
        <w:spacing w:before="120" w:after="12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Zwieńczeniem </w:t>
      </w:r>
      <w:proofErr w:type="spellStart"/>
      <w:r w:rsidRPr="00AB67FA">
        <w:rPr>
          <w:bCs/>
          <w:iCs/>
          <w:sz w:val="20"/>
          <w:szCs w:val="20"/>
        </w:rPr>
        <w:t>TrepCamp</w:t>
      </w:r>
      <w:proofErr w:type="spellEnd"/>
      <w:r w:rsidRPr="00AB67FA">
        <w:rPr>
          <w:bCs/>
          <w:iCs/>
          <w:sz w:val="20"/>
          <w:szCs w:val="20"/>
        </w:rPr>
        <w:t xml:space="preserve"> </w:t>
      </w:r>
      <w:proofErr w:type="spellStart"/>
      <w:r w:rsidRPr="00AB67FA">
        <w:rPr>
          <w:bCs/>
          <w:iCs/>
          <w:sz w:val="20"/>
          <w:szCs w:val="20"/>
        </w:rPr>
        <w:t>Entrepreneurial</w:t>
      </w:r>
      <w:proofErr w:type="spellEnd"/>
      <w:r w:rsidRPr="00AB67FA">
        <w:rPr>
          <w:bCs/>
          <w:iCs/>
          <w:sz w:val="20"/>
          <w:szCs w:val="20"/>
        </w:rPr>
        <w:t xml:space="preserve"> Simulator 2019</w:t>
      </w:r>
      <w:r>
        <w:rPr>
          <w:b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będzie konkurs</w:t>
      </w:r>
      <w:r w:rsidR="00D40C95" w:rsidRPr="00536A25">
        <w:rPr>
          <w:bCs/>
          <w:iCs/>
          <w:sz w:val="20"/>
          <w:szCs w:val="20"/>
        </w:rPr>
        <w:t xml:space="preserve"> Global Demo Day</w:t>
      </w:r>
      <w:r>
        <w:rPr>
          <w:bCs/>
          <w:iCs/>
          <w:sz w:val="20"/>
          <w:szCs w:val="20"/>
        </w:rPr>
        <w:t xml:space="preserve"> dla najlepszych projektów z poszczególnych ekosystemów. Zwycięzcy otrzymają</w:t>
      </w:r>
      <w:r w:rsidR="00D40C95" w:rsidRPr="00536A25">
        <w:rPr>
          <w:bCs/>
          <w:iCs/>
          <w:sz w:val="20"/>
          <w:szCs w:val="20"/>
        </w:rPr>
        <w:t xml:space="preserve"> </w:t>
      </w:r>
      <w:r w:rsidR="004276F1">
        <w:rPr>
          <w:bCs/>
          <w:iCs/>
          <w:sz w:val="20"/>
          <w:szCs w:val="20"/>
        </w:rPr>
        <w:t xml:space="preserve">wsparcie w zakresie rozpoczęcia własnego projektu </w:t>
      </w:r>
      <w:proofErr w:type="spellStart"/>
      <w:r w:rsidR="004276F1">
        <w:rPr>
          <w:bCs/>
          <w:iCs/>
          <w:sz w:val="20"/>
          <w:szCs w:val="20"/>
        </w:rPr>
        <w:t>startupowego</w:t>
      </w:r>
      <w:proofErr w:type="spellEnd"/>
      <w:r w:rsidR="00D40C95" w:rsidRPr="00536A25">
        <w:rPr>
          <w:bCs/>
          <w:iCs/>
          <w:sz w:val="20"/>
          <w:szCs w:val="20"/>
        </w:rPr>
        <w:t>.</w:t>
      </w:r>
    </w:p>
    <w:p w14:paraId="2C7A638B" w14:textId="4B94DDB2" w:rsidR="00E20D97" w:rsidRDefault="004276F1" w:rsidP="00E20D97">
      <w:r>
        <w:rPr>
          <w:bCs/>
          <w:iCs/>
          <w:sz w:val="20"/>
          <w:szCs w:val="20"/>
        </w:rPr>
        <w:lastRenderedPageBreak/>
        <w:t xml:space="preserve">Dodatkowe informacje </w:t>
      </w:r>
      <w:r w:rsidR="000A2E80">
        <w:rPr>
          <w:bCs/>
          <w:iCs/>
          <w:sz w:val="20"/>
          <w:szCs w:val="20"/>
        </w:rPr>
        <w:t xml:space="preserve">dla studentów z Polski </w:t>
      </w:r>
      <w:r>
        <w:rPr>
          <w:bCs/>
          <w:iCs/>
          <w:sz w:val="20"/>
          <w:szCs w:val="20"/>
        </w:rPr>
        <w:t xml:space="preserve">na temat </w:t>
      </w:r>
      <w:proofErr w:type="spellStart"/>
      <w:r w:rsidRPr="00AB67FA">
        <w:rPr>
          <w:bCs/>
          <w:iCs/>
          <w:sz w:val="20"/>
          <w:szCs w:val="20"/>
        </w:rPr>
        <w:t>TrepCamp</w:t>
      </w:r>
      <w:proofErr w:type="spellEnd"/>
      <w:r w:rsidRPr="00AB67FA">
        <w:rPr>
          <w:bCs/>
          <w:iCs/>
          <w:sz w:val="20"/>
          <w:szCs w:val="20"/>
        </w:rPr>
        <w:t xml:space="preserve"> </w:t>
      </w:r>
      <w:proofErr w:type="spellStart"/>
      <w:r w:rsidRPr="00AB67FA">
        <w:rPr>
          <w:bCs/>
          <w:iCs/>
          <w:sz w:val="20"/>
          <w:szCs w:val="20"/>
        </w:rPr>
        <w:t>Entrepreneurial</w:t>
      </w:r>
      <w:proofErr w:type="spellEnd"/>
      <w:r w:rsidRPr="00AB67FA">
        <w:rPr>
          <w:bCs/>
          <w:iCs/>
          <w:sz w:val="20"/>
          <w:szCs w:val="20"/>
        </w:rPr>
        <w:t xml:space="preserve"> Simulator 2019</w:t>
      </w:r>
      <w:r>
        <w:rPr>
          <w:bCs/>
          <w:iCs/>
          <w:sz w:val="20"/>
          <w:szCs w:val="20"/>
        </w:rPr>
        <w:t xml:space="preserve"> można znaleźć na stronie:</w:t>
      </w:r>
      <w:r w:rsidRPr="004276F1">
        <w:t xml:space="preserve"> </w:t>
      </w:r>
      <w:hyperlink r:id="rId9" w:history="1">
        <w:r w:rsidR="000A2E80">
          <w:rPr>
            <w:rStyle w:val="Hipercze"/>
          </w:rPr>
          <w:t>https://santander.pl/santanderuniversidades-pl/aktualnosci/stypendium-santander-trepcamp-entrepreneurial-simulator-2019.html</w:t>
        </w:r>
      </w:hyperlink>
    </w:p>
    <w:p w14:paraId="2909CEC1" w14:textId="77777777" w:rsidR="000A2E80" w:rsidRDefault="000A2E80" w:rsidP="00E20D97"/>
    <w:p w14:paraId="523472DB" w14:textId="77777777" w:rsidR="000A2E80" w:rsidRDefault="000A2E80" w:rsidP="00E20D97"/>
    <w:p w14:paraId="300EB972" w14:textId="0762CB96" w:rsidR="001C3D83" w:rsidRDefault="001C3D83" w:rsidP="00E20D97">
      <w:pPr>
        <w:tabs>
          <w:tab w:val="clear" w:pos="284"/>
          <w:tab w:val="clear" w:pos="567"/>
          <w:tab w:val="clear" w:pos="851"/>
          <w:tab w:val="clear" w:pos="1134"/>
        </w:tabs>
        <w:spacing w:before="120" w:after="120"/>
        <w:rPr>
          <w:rStyle w:val="Hipercze"/>
          <w:rFonts w:cstheme="minorHAnsi"/>
          <w:sz w:val="20"/>
          <w:szCs w:val="20"/>
          <w:lang w:val="es-ES"/>
        </w:rPr>
      </w:pPr>
      <w:r w:rsidRPr="001C3D83">
        <w:rPr>
          <w:rFonts w:cstheme="minorHAnsi"/>
          <w:color w:val="212529"/>
          <w:sz w:val="20"/>
          <w:szCs w:val="20"/>
          <w:lang w:val="es-ES"/>
        </w:rPr>
        <w:t>Pytania dotyczące programu można rów</w:t>
      </w:r>
      <w:r>
        <w:rPr>
          <w:rFonts w:cstheme="minorHAnsi"/>
          <w:color w:val="212529"/>
          <w:sz w:val="20"/>
          <w:szCs w:val="20"/>
          <w:lang w:val="es-ES"/>
        </w:rPr>
        <w:t xml:space="preserve">nież kierować na adres mailowy: </w:t>
      </w:r>
      <w:hyperlink r:id="rId10" w:history="1">
        <w:r w:rsidR="00640331" w:rsidRPr="00396278">
          <w:rPr>
            <w:rStyle w:val="Hipercze"/>
            <w:rFonts w:cstheme="minorHAnsi"/>
            <w:sz w:val="20"/>
            <w:szCs w:val="20"/>
            <w:lang w:val="es-ES"/>
          </w:rPr>
          <w:t>santander.universidades@santander.pl</w:t>
        </w:r>
      </w:hyperlink>
    </w:p>
    <w:p w14:paraId="21669EBA" w14:textId="382AF0A1" w:rsidR="00640331" w:rsidRPr="00C1490B" w:rsidRDefault="00D2153C" w:rsidP="00C1490B">
      <w:pPr>
        <w:spacing w:after="120"/>
        <w:rPr>
          <w:sz w:val="20"/>
          <w:lang w:val="es-ES"/>
        </w:rPr>
      </w:pPr>
      <w:r>
        <w:rPr>
          <w:rFonts w:cstheme="minorHAnsi"/>
          <w:color w:val="212529"/>
          <w:sz w:val="20"/>
          <w:szCs w:val="20"/>
          <w:lang w:val="es-ES"/>
        </w:rPr>
        <w:t xml:space="preserve">Program stypendialny Santander </w:t>
      </w:r>
      <w:r w:rsidRPr="008201DB">
        <w:rPr>
          <w:bCs/>
          <w:iCs/>
          <w:sz w:val="20"/>
          <w:szCs w:val="20"/>
          <w:lang w:val="es-ES"/>
        </w:rPr>
        <w:t>TrepCamp Entrepreneurial Simulator 2019</w:t>
      </w:r>
      <w:r w:rsidR="009E1097">
        <w:rPr>
          <w:bCs/>
          <w:iCs/>
          <w:sz w:val="20"/>
          <w:szCs w:val="20"/>
          <w:lang w:val="es-ES"/>
        </w:rPr>
        <w:t>,</w:t>
      </w:r>
      <w:r w:rsidRPr="008201DB">
        <w:rPr>
          <w:bCs/>
          <w:iCs/>
          <w:sz w:val="20"/>
          <w:szCs w:val="20"/>
          <w:lang w:val="es-ES"/>
        </w:rPr>
        <w:t xml:space="preserve"> obok </w:t>
      </w:r>
      <w:r w:rsidRPr="00D2153C">
        <w:rPr>
          <w:rFonts w:cstheme="minorHAnsi"/>
          <w:color w:val="212529"/>
          <w:sz w:val="20"/>
          <w:szCs w:val="20"/>
          <w:lang w:val="es-ES"/>
        </w:rPr>
        <w:t>Santander-Yale International Experience Summer Program, Summer Workshop-Social Innovation and Financial Inclusion in the Digital Age</w:t>
      </w:r>
      <w:r>
        <w:rPr>
          <w:rFonts w:cstheme="minorHAnsi"/>
          <w:color w:val="212529"/>
          <w:sz w:val="20"/>
          <w:szCs w:val="20"/>
          <w:lang w:val="es-ES"/>
        </w:rPr>
        <w:t xml:space="preserve"> oraz </w:t>
      </w:r>
      <w:r w:rsidRPr="00D2153C">
        <w:rPr>
          <w:rFonts w:cstheme="minorHAnsi"/>
          <w:color w:val="212529"/>
          <w:sz w:val="20"/>
          <w:szCs w:val="20"/>
          <w:lang w:val="es-ES"/>
        </w:rPr>
        <w:t>Santander W50: Preparing Our Women Board Members of Tomorrow</w:t>
      </w:r>
      <w:r>
        <w:rPr>
          <w:rFonts w:cstheme="minorHAnsi"/>
          <w:color w:val="212529"/>
          <w:sz w:val="20"/>
          <w:szCs w:val="20"/>
          <w:lang w:val="es-ES"/>
        </w:rPr>
        <w:t xml:space="preserve">, </w:t>
      </w:r>
      <w:r w:rsidR="00ED2866">
        <w:rPr>
          <w:rFonts w:cstheme="minorHAnsi"/>
          <w:color w:val="212529"/>
          <w:sz w:val="20"/>
          <w:szCs w:val="20"/>
          <w:lang w:val="es-ES"/>
        </w:rPr>
        <w:t xml:space="preserve">to </w:t>
      </w:r>
      <w:r w:rsidR="009E1097">
        <w:rPr>
          <w:rFonts w:cstheme="minorHAnsi"/>
          <w:color w:val="212529"/>
          <w:sz w:val="20"/>
          <w:szCs w:val="20"/>
          <w:lang w:val="es-ES"/>
        </w:rPr>
        <w:t xml:space="preserve">kolejny już </w:t>
      </w:r>
      <w:r>
        <w:rPr>
          <w:rFonts w:cstheme="minorHAnsi"/>
          <w:color w:val="212529"/>
          <w:sz w:val="20"/>
          <w:szCs w:val="20"/>
          <w:lang w:val="es-ES"/>
        </w:rPr>
        <w:t>projekt o charakterze społeczny</w:t>
      </w:r>
      <w:r w:rsidR="005B4C86">
        <w:rPr>
          <w:rFonts w:cstheme="minorHAnsi"/>
          <w:color w:val="212529"/>
          <w:sz w:val="20"/>
          <w:szCs w:val="20"/>
          <w:lang w:val="es-ES"/>
        </w:rPr>
        <w:t>m zainicjowany przez Grupę Sant</w:t>
      </w:r>
      <w:r>
        <w:rPr>
          <w:rFonts w:cstheme="minorHAnsi"/>
          <w:color w:val="212529"/>
          <w:sz w:val="20"/>
          <w:szCs w:val="20"/>
          <w:lang w:val="es-ES"/>
        </w:rPr>
        <w:t>a</w:t>
      </w:r>
      <w:r w:rsidR="005B4C86">
        <w:rPr>
          <w:rFonts w:cstheme="minorHAnsi"/>
          <w:color w:val="212529"/>
          <w:sz w:val="20"/>
          <w:szCs w:val="20"/>
          <w:lang w:val="es-ES"/>
        </w:rPr>
        <w:t>n</w:t>
      </w:r>
      <w:r>
        <w:rPr>
          <w:rFonts w:cstheme="minorHAnsi"/>
          <w:color w:val="212529"/>
          <w:sz w:val="20"/>
          <w:szCs w:val="20"/>
          <w:lang w:val="es-ES"/>
        </w:rPr>
        <w:t>der w 2019 r.</w:t>
      </w:r>
      <w:r w:rsidR="008201DB">
        <w:rPr>
          <w:rFonts w:cstheme="minorHAnsi"/>
          <w:color w:val="212529"/>
          <w:sz w:val="20"/>
          <w:szCs w:val="20"/>
          <w:lang w:val="es-ES"/>
        </w:rPr>
        <w:t xml:space="preserve"> </w:t>
      </w:r>
      <w:r w:rsidR="009E1097">
        <w:rPr>
          <w:rFonts w:cstheme="minorHAnsi"/>
          <w:color w:val="212529"/>
          <w:sz w:val="20"/>
          <w:szCs w:val="20"/>
          <w:lang w:val="es-ES"/>
        </w:rPr>
        <w:t xml:space="preserve">Działania z zakresu społecznej </w:t>
      </w:r>
      <w:r w:rsidR="009E1097">
        <w:rPr>
          <w:sz w:val="20"/>
          <w:lang w:val="es-ES"/>
        </w:rPr>
        <w:t>odpowiedzialności biznesu, obejmujące</w:t>
      </w:r>
      <w:r w:rsidR="008201DB">
        <w:rPr>
          <w:sz w:val="20"/>
          <w:lang w:val="es-ES"/>
        </w:rPr>
        <w:t xml:space="preserve"> m.in. </w:t>
      </w:r>
      <w:r w:rsidR="009E1097">
        <w:rPr>
          <w:sz w:val="20"/>
          <w:lang w:val="es-ES"/>
        </w:rPr>
        <w:t>wsparcie edukacji i zrównoważonej gospodarki czy</w:t>
      </w:r>
      <w:r w:rsidR="008201DB">
        <w:rPr>
          <w:sz w:val="20"/>
          <w:lang w:val="es-ES"/>
        </w:rPr>
        <w:t xml:space="preserve"> </w:t>
      </w:r>
      <w:r w:rsidR="009E1097">
        <w:rPr>
          <w:sz w:val="20"/>
          <w:lang w:val="es-ES"/>
        </w:rPr>
        <w:t>przeciwdziałanie nierówności płci,</w:t>
      </w:r>
      <w:r w:rsidR="008201DB">
        <w:rPr>
          <w:sz w:val="20"/>
          <w:lang w:val="es-ES"/>
        </w:rPr>
        <w:t xml:space="preserve"> </w:t>
      </w:r>
      <w:r w:rsidR="009E1097">
        <w:rPr>
          <w:sz w:val="20"/>
          <w:lang w:val="es-ES"/>
        </w:rPr>
        <w:t>są trwale wpisane</w:t>
      </w:r>
      <w:r w:rsidR="008201DB" w:rsidRPr="008201DB">
        <w:rPr>
          <w:sz w:val="20"/>
          <w:lang w:val="es-ES"/>
        </w:rPr>
        <w:t xml:space="preserve"> w strategię banku i stanowi</w:t>
      </w:r>
      <w:r w:rsidR="00B60594">
        <w:rPr>
          <w:sz w:val="20"/>
          <w:lang w:val="es-ES"/>
        </w:rPr>
        <w:t>ą</w:t>
      </w:r>
      <w:r w:rsidR="008201DB" w:rsidRPr="008201DB">
        <w:rPr>
          <w:sz w:val="20"/>
          <w:lang w:val="es-ES"/>
        </w:rPr>
        <w:t xml:space="preserve"> ważną, integralną część</w:t>
      </w:r>
      <w:r w:rsidR="005B4C86">
        <w:rPr>
          <w:sz w:val="20"/>
          <w:lang w:val="es-ES"/>
        </w:rPr>
        <w:t xml:space="preserve"> realizacji agendy Responsible Banking w Santander Bank Polska. </w:t>
      </w:r>
      <w:r w:rsidR="008201DB" w:rsidRPr="008201DB">
        <w:rPr>
          <w:sz w:val="20"/>
          <w:lang w:val="es-ES"/>
        </w:rPr>
        <w:t xml:space="preserve"> </w:t>
      </w:r>
    </w:p>
    <w:p w14:paraId="185FCF0B" w14:textId="22F5C267" w:rsidR="00AF38AB" w:rsidRDefault="00C24C63" w:rsidP="00727624">
      <w:pPr>
        <w:spacing w:before="120" w:after="120"/>
        <w:rPr>
          <w:rFonts w:ascii="Calibri" w:hAnsi="Calibri"/>
          <w:b/>
          <w:bCs/>
          <w:sz w:val="14"/>
          <w:szCs w:val="14"/>
        </w:rPr>
      </w:pPr>
      <w:r>
        <w:rPr>
          <w:b/>
          <w:bCs/>
          <w:color w:val="1F2026"/>
        </w:rPr>
        <w:t>***</w:t>
      </w:r>
    </w:p>
    <w:p w14:paraId="2E968CC6" w14:textId="77777777" w:rsidR="00AF38AB" w:rsidRDefault="00AF38AB" w:rsidP="00AF38AB">
      <w:pPr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Santander Bank Polska S.A. </w:t>
      </w:r>
      <w:r>
        <w:rPr>
          <w:sz w:val="14"/>
          <w:szCs w:val="14"/>
        </w:rPr>
        <w:t>jest drugim pod względem wielkości aktywów bankiem w Polsce, który oferuje rozwiązania finansowe dla osób indywidualnych, mikro, małych i średnich przedsiębiorstw oraz polskich i międzynarodowych korporacji.</w:t>
      </w:r>
      <w:r>
        <w:rPr>
          <w:b/>
          <w:bCs/>
          <w:sz w:val="14"/>
          <w:szCs w:val="14"/>
        </w:rPr>
        <w:t xml:space="preserve"> </w:t>
      </w:r>
      <w:r>
        <w:rPr>
          <w:sz w:val="14"/>
          <w:szCs w:val="14"/>
        </w:rPr>
        <w:t>Bank ma jedną z największych w Polsce sieci oddziałów i placówek partnerskich, jak również świadczy usługi poprzez elektroniczne kanały dostępu, w tym bankowość mobilną. Jest jednym z liderów rynku w zakresie wykorzystania nowoczesnych technologii w usługach bankowych, konsekwentnie budując swoją markę zgodnie ze strategicznym celem osiągnięcia pozycji najlepszego banku dla klienta. Priorytetem Santander Bank Polska jest zadowolenie i lojalność klientów, stąd Bank regularnie wprowadza do oferty innowacyjne funkcjonalności, które pomagają dbać o finanse osobiste oraz efektywnie zarządzać finansami firmowymi. Od 2011 r. Bank należy do międzynarodowej Grupy Santander. Spółki z Grupy Santander Bank Polska oferują m.in. fundusze inwestycyjne, ubezpieczenia, leasing oraz faktoring.</w:t>
      </w:r>
    </w:p>
    <w:p w14:paraId="60A34F1C" w14:textId="77777777" w:rsidR="00AF38AB" w:rsidRPr="00727624" w:rsidRDefault="00AF38AB" w:rsidP="00AF38AB">
      <w:pPr>
        <w:pStyle w:val="Tekstpodstawowy"/>
        <w:rPr>
          <w:rFonts w:ascii="Arial" w:hAnsi="Arial" w:cs="Arial"/>
          <w:sz w:val="14"/>
          <w:szCs w:val="14"/>
          <w:lang w:val="pl-PL"/>
        </w:rPr>
      </w:pPr>
      <w:r w:rsidRPr="00727624">
        <w:rPr>
          <w:rFonts w:ascii="Arial" w:hAnsi="Arial" w:cs="Arial"/>
          <w:sz w:val="14"/>
          <w:szCs w:val="14"/>
          <w:lang w:val="pl-PL"/>
        </w:rPr>
        <w:t>--------</w:t>
      </w:r>
      <w:r w:rsidRPr="00727624">
        <w:rPr>
          <w:rFonts w:ascii="Arial" w:hAnsi="Arial" w:cs="Arial"/>
          <w:sz w:val="14"/>
          <w:szCs w:val="14"/>
          <w:lang w:val="pl-PL"/>
        </w:rPr>
        <w:br/>
      </w:r>
      <w:r w:rsidRPr="00727624">
        <w:rPr>
          <w:rFonts w:ascii="Arial" w:hAnsi="Arial" w:cs="Arial"/>
          <w:b/>
          <w:bCs/>
          <w:sz w:val="14"/>
          <w:szCs w:val="14"/>
          <w:lang w:val="pl-PL"/>
        </w:rPr>
        <w:t>Grupa Santander</w:t>
      </w:r>
      <w:r w:rsidRPr="00727624">
        <w:rPr>
          <w:rFonts w:ascii="Arial" w:hAnsi="Arial" w:cs="Arial"/>
          <w:sz w:val="14"/>
          <w:szCs w:val="14"/>
          <w:lang w:val="pl-PL"/>
        </w:rPr>
        <w:t xml:space="preserve"> to wiodąca uniwersalna grupa bankowa z siedzibą w Hiszpanii, założona w 1857 r. Jest obecna na 10 kluczowych rynkach w Europie oraz obu Amerykach i jest największym bankiem w strefie euro pod względem kapitalizacji rynkowej. Według stanu na koniec 2018 r. grupa posiadała 144 mln klientów, 13 000 oddziałów i 200 000 pracowników, a wartość środków zdeponowanych w jej bankach przez klientów (łącznie depozyty i aktywa w zarządzaniu) wynosiła 981 mld EUR. W 2018 r. Grupa Santander wypracowała zysk należny akcjonariuszom na poziomie 7 810 mln EUR, co stanowi wzrost o 18% w porównaniu z poprzednim rokiem.</w:t>
      </w:r>
    </w:p>
    <w:p w14:paraId="53A90B34" w14:textId="77777777" w:rsidR="00F040DE" w:rsidRPr="00C24C63" w:rsidRDefault="00F040DE" w:rsidP="00F040DE"/>
    <w:p w14:paraId="171FB21E" w14:textId="5C33594A" w:rsidR="00F040DE" w:rsidRDefault="00F040DE" w:rsidP="00F040DE">
      <w:pPr>
        <w:pStyle w:val="adres"/>
      </w:pPr>
      <w:r>
        <w:t xml:space="preserve">Biuro Prasowe </w:t>
      </w:r>
      <w:r w:rsidR="00E10E6A">
        <w:t>Santander Bank Polska</w:t>
      </w:r>
    </w:p>
    <w:p w14:paraId="6D985141" w14:textId="3965E37E" w:rsidR="00227ACF" w:rsidRPr="005B4C86" w:rsidRDefault="00F040DE" w:rsidP="00F040DE">
      <w:pPr>
        <w:pStyle w:val="adres"/>
      </w:pPr>
      <w:r w:rsidRPr="005B4C86">
        <w:t>tel. (+48) 22 586 80 40 lub 41</w:t>
      </w:r>
      <w:r w:rsidRPr="005B4C86">
        <w:br/>
        <w:t>e-mail: biuro.prasowe@</w:t>
      </w:r>
      <w:r w:rsidR="00E10E6A" w:rsidRPr="005B4C86">
        <w:t>santander.pl</w:t>
      </w:r>
    </w:p>
    <w:sectPr w:rsidR="00227ACF" w:rsidRPr="005B4C86" w:rsidSect="00CE007F">
      <w:footerReference w:type="default" r:id="rId11"/>
      <w:pgSz w:w="11906" w:h="16838"/>
      <w:pgMar w:top="1021" w:right="1021" w:bottom="567" w:left="1021" w:header="851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23E6E" w14:textId="77777777" w:rsidR="002632CE" w:rsidRDefault="002632CE" w:rsidP="00EB7BC5">
      <w:pPr>
        <w:spacing w:before="0" w:after="0"/>
      </w:pPr>
      <w:r>
        <w:separator/>
      </w:r>
    </w:p>
  </w:endnote>
  <w:endnote w:type="continuationSeparator" w:id="0">
    <w:p w14:paraId="12342AFB" w14:textId="77777777" w:rsidR="002632CE" w:rsidRDefault="002632CE" w:rsidP="00EB7B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A81F6" w14:textId="31B24FE7" w:rsidR="00286F87" w:rsidRDefault="00286F87" w:rsidP="006941B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C71E1A" wp14:editId="1C302BAE">
              <wp:simplePos x="0" y="0"/>
              <wp:positionH relativeFrom="page">
                <wp:posOffset>2320505</wp:posOffset>
              </wp:positionH>
              <wp:positionV relativeFrom="page">
                <wp:posOffset>9851366</wp:posOffset>
              </wp:positionV>
              <wp:extent cx="4602791" cy="582930"/>
              <wp:effectExtent l="0" t="0" r="20320" b="127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2791" cy="582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0969C3" w14:textId="395A536B" w:rsidR="00286F87" w:rsidRPr="005F0776" w:rsidRDefault="00286F87" w:rsidP="008E5B04">
                          <w:pPr>
                            <w:pStyle w:val="przypis"/>
                          </w:pPr>
                          <w:r w:rsidRPr="005F0776">
                            <w:t>Santander Bank Polska S.A. z siedzibą w Warszawie, przy al. Jana Pawła II 17, 00-854 Warszawa, zarejestrowana w Sądzie Rejonowym dla m. st. Warszawy w Warszawie, XII Wydział Gospodarczy Krajowego Rejestru Sądowego pod numerem KRS 0000008723, utworzona na podstawie rozporządzenia Rady Ministrów z dnia 11 kwietnia 1988 r. w sprawie utworzenia Banku Zac</w:t>
                          </w:r>
                          <w:r>
                            <w:t>hodniego we Wrocławiu (Dz. U. z </w:t>
                          </w:r>
                          <w:r w:rsidRPr="005F0776">
                            <w:t xml:space="preserve">dnia 1 lipca 1988 r. Nr 21, poz. 142), NIP 896-000-56-73, REGON 930041341, o kapitale zakładowym i wpłaconym </w:t>
                          </w:r>
                          <w:r>
                            <w:t xml:space="preserve">1.020.883.050 </w:t>
                          </w:r>
                          <w:r w:rsidRPr="005F0776">
                            <w:t>zł. Infolinia 1 9999 – opłata za połączenie zgodna z taryfą danego operatora.</w:t>
                          </w:r>
                        </w:p>
                        <w:p w14:paraId="402B446B" w14:textId="77777777" w:rsidR="00286F87" w:rsidRPr="005F0776" w:rsidRDefault="00286F87" w:rsidP="008E5B04">
                          <w:pPr>
                            <w:pStyle w:val="przypis"/>
                          </w:pPr>
                        </w:p>
                        <w:p w14:paraId="430940E0" w14:textId="52FBBF32" w:rsidR="00286F87" w:rsidRPr="005F0776" w:rsidRDefault="00286F87" w:rsidP="005F0776">
                          <w:pPr>
                            <w:pStyle w:val="przypis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C71E1A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182.7pt;margin-top:775.7pt;width:362.4pt;height:45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" filled="f" stroked="f">
              <v:textbox inset="0,0,0,0">
                <w:txbxContent>
                  <w:p w14:paraId="6C0969C3" w14:textId="395A536B" w:rsidR="00286F87" w:rsidRPr="005F0776" w:rsidRDefault="00286F87" w:rsidP="008E5B04">
                    <w:pPr>
                      <w:pStyle w:val="przypis"/>
                    </w:pPr>
                    <w:r w:rsidRPr="005F0776">
                      <w:t>Santander Bank Polska S.A. z siedzibą w Warszawie, przy al. Jana Pawła II 17, 00-854 Warszawa, zarejestrowana w Sądzie Rejonowym dla m. st. Warszawy w Warszawie, XII Wydział Gospodarczy Krajowego Rejestru Sądowego pod numerem KRS 0000008723, utworzona na podstawie rozporządzenia Rady Ministrów z dnia 11 kwietnia 1988 r. w sprawie utworzenia Banku Zac</w:t>
                    </w:r>
                    <w:r>
                      <w:t>hodniego we Wrocławiu (Dz. U. z </w:t>
                    </w:r>
                    <w:r w:rsidRPr="005F0776">
                      <w:t xml:space="preserve">dnia 1 lipca 1988 r. Nr 21, poz. 142), NIP 896-000-56-73, REGON 930041341, o kapitale zakładowym i wpłaconym </w:t>
                    </w:r>
                    <w:r>
                      <w:t xml:space="preserve">1.020.883.050 </w:t>
                    </w:r>
                    <w:r w:rsidRPr="005F0776">
                      <w:t>zł. Infolinia 1 9999 – opłata za połączenie zgodna z taryfą danego operatora.</w:t>
                    </w:r>
                  </w:p>
                  <w:p w14:paraId="402B446B" w14:textId="77777777" w:rsidR="00286F87" w:rsidRPr="005F0776" w:rsidRDefault="00286F87" w:rsidP="008E5B04">
                    <w:pPr>
                      <w:pStyle w:val="przypis"/>
                    </w:pPr>
                  </w:p>
                  <w:p w14:paraId="430940E0" w14:textId="52FBBF32" w:rsidR="00286F87" w:rsidRPr="005F0776" w:rsidRDefault="00286F87" w:rsidP="005F0776">
                    <w:pPr>
                      <w:pStyle w:val="przypi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C339BC">
      <w:rPr>
        <w:noProof/>
      </w:rPr>
      <w:drawing>
        <wp:anchor distT="0" distB="0" distL="114300" distR="114300" simplePos="0" relativeHeight="251657215" behindDoc="0" locked="0" layoutInCell="1" allowOverlap="1" wp14:anchorId="410DA0A9" wp14:editId="20B02FC8">
          <wp:simplePos x="0" y="0"/>
          <wp:positionH relativeFrom="column">
            <wp:posOffset>-49051</wp:posOffset>
          </wp:positionH>
          <wp:positionV relativeFrom="paragraph">
            <wp:posOffset>249555</wp:posOffset>
          </wp:positionV>
          <wp:extent cx="1587500" cy="266065"/>
          <wp:effectExtent l="0" t="0" r="1270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266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E8D5DA" wp14:editId="67730F25">
              <wp:simplePos x="0" y="0"/>
              <wp:positionH relativeFrom="page">
                <wp:posOffset>637540</wp:posOffset>
              </wp:positionH>
              <wp:positionV relativeFrom="page">
                <wp:posOffset>9757410</wp:posOffset>
              </wp:positionV>
              <wp:extent cx="6285600" cy="0"/>
              <wp:effectExtent l="0" t="0" r="13970" b="2540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56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FA01DD" id="Łącznik prosty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0.2pt,768.3pt" to="545.15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" strokecolor="#6f7779 [3204]" strokeweight=".5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0A539" w14:textId="77777777" w:rsidR="002632CE" w:rsidRDefault="002632CE" w:rsidP="00EB7BC5">
      <w:pPr>
        <w:spacing w:before="0" w:after="0"/>
      </w:pPr>
      <w:r>
        <w:separator/>
      </w:r>
    </w:p>
  </w:footnote>
  <w:footnote w:type="continuationSeparator" w:id="0">
    <w:p w14:paraId="45664901" w14:textId="77777777" w:rsidR="002632CE" w:rsidRDefault="002632CE" w:rsidP="00EB7BC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1864"/>
    <w:multiLevelType w:val="hybridMultilevel"/>
    <w:tmpl w:val="D97AB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6FD8"/>
    <w:multiLevelType w:val="multilevel"/>
    <w:tmpl w:val="3D06971A"/>
    <w:lvl w:ilvl="0">
      <w:start w:val="1"/>
      <w:numFmt w:val="ordinal"/>
      <w:pStyle w:val="listawielopoziomowa"/>
      <w:lvlText w:val="%1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upp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none"/>
      <w:lvlText w:val="-"/>
      <w:lvlJc w:val="left"/>
      <w:pPr>
        <w:ind w:left="1418" w:hanging="284"/>
      </w:pPr>
      <w:rPr>
        <w:rFonts w:ascii="Arial" w:hAnsi="Arial" w:hint="default"/>
      </w:rPr>
    </w:lvl>
    <w:lvl w:ilvl="5">
      <w:start w:val="1"/>
      <w:numFmt w:val="none"/>
      <w:lvlText w:val="-"/>
      <w:lvlJc w:val="left"/>
      <w:pPr>
        <w:ind w:left="1701" w:hanging="283"/>
      </w:pPr>
      <w:rPr>
        <w:rFonts w:hint="default"/>
      </w:rPr>
    </w:lvl>
    <w:lvl w:ilvl="6">
      <w:start w:val="1"/>
      <w:numFmt w:val="none"/>
      <w:lvlText w:val="-"/>
      <w:lvlJc w:val="left"/>
      <w:pPr>
        <w:ind w:left="1985" w:hanging="284"/>
      </w:pPr>
      <w:rPr>
        <w:rFonts w:hint="default"/>
      </w:rPr>
    </w:lvl>
    <w:lvl w:ilvl="7">
      <w:start w:val="1"/>
      <w:numFmt w:val="none"/>
      <w:lvlText w:val="-"/>
      <w:lvlJc w:val="left"/>
      <w:pPr>
        <w:ind w:left="2268" w:hanging="283"/>
      </w:pPr>
      <w:rPr>
        <w:rFonts w:hint="default"/>
      </w:rPr>
    </w:lvl>
    <w:lvl w:ilvl="8">
      <w:start w:val="1"/>
      <w:numFmt w:val="none"/>
      <w:lvlText w:val="-"/>
      <w:lvlJc w:val="left"/>
      <w:pPr>
        <w:ind w:left="2552" w:hanging="284"/>
      </w:pPr>
      <w:rPr>
        <w:rFonts w:hint="default"/>
      </w:rPr>
    </w:lvl>
  </w:abstractNum>
  <w:abstractNum w:abstractNumId="2" w15:restartNumberingAfterBreak="0">
    <w:nsid w:val="13130007"/>
    <w:multiLevelType w:val="multilevel"/>
    <w:tmpl w:val="27CAB510"/>
    <w:styleLink w:val="podstawowaSantander"/>
    <w:lvl w:ilvl="0">
      <w:start w:val="1"/>
      <w:numFmt w:val="ordinal"/>
      <w:lvlText w:val="%1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upp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none"/>
      <w:lvlText w:val="-"/>
      <w:lvlJc w:val="left"/>
      <w:pPr>
        <w:ind w:left="1418" w:hanging="284"/>
      </w:pPr>
      <w:rPr>
        <w:rFonts w:ascii="Arial" w:hAnsi="Arial" w:hint="default"/>
      </w:rPr>
    </w:lvl>
    <w:lvl w:ilvl="5">
      <w:start w:val="1"/>
      <w:numFmt w:val="none"/>
      <w:lvlText w:val="-"/>
      <w:lvlJc w:val="left"/>
      <w:pPr>
        <w:ind w:left="1701" w:hanging="283"/>
      </w:pPr>
      <w:rPr>
        <w:rFonts w:hint="default"/>
      </w:rPr>
    </w:lvl>
    <w:lvl w:ilvl="6">
      <w:start w:val="1"/>
      <w:numFmt w:val="none"/>
      <w:lvlText w:val="-"/>
      <w:lvlJc w:val="left"/>
      <w:pPr>
        <w:ind w:left="1985" w:hanging="284"/>
      </w:pPr>
      <w:rPr>
        <w:rFonts w:hint="default"/>
      </w:rPr>
    </w:lvl>
    <w:lvl w:ilvl="7">
      <w:start w:val="1"/>
      <w:numFmt w:val="none"/>
      <w:lvlText w:val="-"/>
      <w:lvlJc w:val="left"/>
      <w:pPr>
        <w:ind w:left="2268" w:hanging="283"/>
      </w:pPr>
      <w:rPr>
        <w:rFonts w:hint="default"/>
      </w:rPr>
    </w:lvl>
    <w:lvl w:ilvl="8">
      <w:start w:val="1"/>
      <w:numFmt w:val="none"/>
      <w:lvlText w:val="-"/>
      <w:lvlJc w:val="left"/>
      <w:pPr>
        <w:ind w:left="2552" w:hanging="284"/>
      </w:pPr>
      <w:rPr>
        <w:rFonts w:hint="default"/>
      </w:rPr>
    </w:lvl>
  </w:abstractNum>
  <w:abstractNum w:abstractNumId="3" w15:restartNumberingAfterBreak="0">
    <w:nsid w:val="1A876696"/>
    <w:multiLevelType w:val="multilevel"/>
    <w:tmpl w:val="8E92F214"/>
    <w:numStyleLink w:val="bulety"/>
  </w:abstractNum>
  <w:abstractNum w:abstractNumId="4" w15:restartNumberingAfterBreak="0">
    <w:nsid w:val="24003BCF"/>
    <w:multiLevelType w:val="multilevel"/>
    <w:tmpl w:val="8E92F214"/>
    <w:numStyleLink w:val="bulety"/>
  </w:abstractNum>
  <w:abstractNum w:abstractNumId="5" w15:restartNumberingAfterBreak="0">
    <w:nsid w:val="411D29B5"/>
    <w:multiLevelType w:val="hybridMultilevel"/>
    <w:tmpl w:val="6C567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E4CBF"/>
    <w:multiLevelType w:val="multilevel"/>
    <w:tmpl w:val="C2B42FE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EC0000" w:themeColor="text2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6F7779" w:themeColor="accent1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9BC3D3" w:themeColor="accent3"/>
      </w:rPr>
    </w:lvl>
    <w:lvl w:ilvl="3">
      <w:start w:val="1"/>
      <w:numFmt w:val="decimal"/>
      <w:lvlText w:val="(%4)"/>
      <w:lvlJc w:val="left"/>
      <w:pPr>
        <w:ind w:left="172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3" w:hanging="360"/>
      </w:pPr>
      <w:rPr>
        <w:rFonts w:hint="default"/>
      </w:rPr>
    </w:lvl>
  </w:abstractNum>
  <w:abstractNum w:abstractNumId="7" w15:restartNumberingAfterBreak="0">
    <w:nsid w:val="5C340D77"/>
    <w:multiLevelType w:val="multilevel"/>
    <w:tmpl w:val="8E92F214"/>
    <w:styleLink w:val="bulety"/>
    <w:lvl w:ilvl="0">
      <w:start w:val="1"/>
      <w:numFmt w:val="bullet"/>
      <w:pStyle w:val="bullety"/>
      <w:lvlText w:val=""/>
      <w:lvlJc w:val="left"/>
      <w:pPr>
        <w:ind w:left="284" w:hanging="284"/>
      </w:pPr>
      <w:rPr>
        <w:rFonts w:ascii="Symbol" w:hAnsi="Symbol" w:hint="default"/>
        <w:color w:val="EC0000" w:themeColor="text2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6F7779" w:themeColor="accent1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9BC3D3" w:themeColor="accent3"/>
      </w:rPr>
    </w:lvl>
    <w:lvl w:ilvl="3">
      <w:start w:val="1"/>
      <w:numFmt w:val="decimal"/>
      <w:lvlText w:val="(%4)"/>
      <w:lvlJc w:val="left"/>
      <w:pPr>
        <w:ind w:left="172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3" w:hanging="360"/>
      </w:pPr>
      <w:rPr>
        <w:rFonts w:hint="default"/>
      </w:rPr>
    </w:lvl>
  </w:abstractNum>
  <w:abstractNum w:abstractNumId="8" w15:restartNumberingAfterBreak="0">
    <w:nsid w:val="60EE4A8E"/>
    <w:multiLevelType w:val="hybridMultilevel"/>
    <w:tmpl w:val="BCC66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07F00"/>
    <w:multiLevelType w:val="multilevel"/>
    <w:tmpl w:val="27CAB510"/>
    <w:numStyleLink w:val="podstawowaSantander"/>
  </w:abstractNum>
  <w:abstractNum w:abstractNumId="10" w15:restartNumberingAfterBreak="0">
    <w:nsid w:val="7A904577"/>
    <w:multiLevelType w:val="multilevel"/>
    <w:tmpl w:val="27CAB510"/>
    <w:numStyleLink w:val="podstawowaSantander"/>
  </w:abstractNum>
  <w:num w:numId="1">
    <w:abstractNumId w:val="2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trackRevisions/>
  <w:defaultTabStop w:val="708"/>
  <w:hyphenationZone w:val="425"/>
  <w:drawingGridHorizontalSpacing w:val="8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6F"/>
    <w:rsid w:val="00056AC7"/>
    <w:rsid w:val="00071EE9"/>
    <w:rsid w:val="000925D3"/>
    <w:rsid w:val="000A2E80"/>
    <w:rsid w:val="000A2F23"/>
    <w:rsid w:val="000D7915"/>
    <w:rsid w:val="001130ED"/>
    <w:rsid w:val="00122FE4"/>
    <w:rsid w:val="00147934"/>
    <w:rsid w:val="00151B8A"/>
    <w:rsid w:val="00164B01"/>
    <w:rsid w:val="001B21AE"/>
    <w:rsid w:val="001C286F"/>
    <w:rsid w:val="001C3D83"/>
    <w:rsid w:val="001E634B"/>
    <w:rsid w:val="00227ACF"/>
    <w:rsid w:val="00234847"/>
    <w:rsid w:val="0024111B"/>
    <w:rsid w:val="00252D85"/>
    <w:rsid w:val="00256F68"/>
    <w:rsid w:val="002632CE"/>
    <w:rsid w:val="002734E0"/>
    <w:rsid w:val="00286F87"/>
    <w:rsid w:val="00290FA1"/>
    <w:rsid w:val="002E3450"/>
    <w:rsid w:val="002E5FD1"/>
    <w:rsid w:val="00303AC6"/>
    <w:rsid w:val="0031587E"/>
    <w:rsid w:val="003209AC"/>
    <w:rsid w:val="00322D6E"/>
    <w:rsid w:val="00330320"/>
    <w:rsid w:val="00342262"/>
    <w:rsid w:val="00361F59"/>
    <w:rsid w:val="003748BC"/>
    <w:rsid w:val="003A7CFC"/>
    <w:rsid w:val="003B2242"/>
    <w:rsid w:val="003C1281"/>
    <w:rsid w:val="003C5AB3"/>
    <w:rsid w:val="003D5987"/>
    <w:rsid w:val="003F367B"/>
    <w:rsid w:val="00405CB0"/>
    <w:rsid w:val="00412C64"/>
    <w:rsid w:val="00423516"/>
    <w:rsid w:val="0042576C"/>
    <w:rsid w:val="004276F1"/>
    <w:rsid w:val="00432FDE"/>
    <w:rsid w:val="004377D2"/>
    <w:rsid w:val="00444FC4"/>
    <w:rsid w:val="0045684F"/>
    <w:rsid w:val="00487738"/>
    <w:rsid w:val="004A32F7"/>
    <w:rsid w:val="004C096D"/>
    <w:rsid w:val="004C0D70"/>
    <w:rsid w:val="0051507C"/>
    <w:rsid w:val="00536A25"/>
    <w:rsid w:val="00541B81"/>
    <w:rsid w:val="00557B3A"/>
    <w:rsid w:val="005A1A4E"/>
    <w:rsid w:val="005B4C86"/>
    <w:rsid w:val="005B5A37"/>
    <w:rsid w:val="005F0776"/>
    <w:rsid w:val="00602018"/>
    <w:rsid w:val="00613529"/>
    <w:rsid w:val="0062006B"/>
    <w:rsid w:val="00634F5E"/>
    <w:rsid w:val="00640331"/>
    <w:rsid w:val="00667C4F"/>
    <w:rsid w:val="0067134A"/>
    <w:rsid w:val="00690F1D"/>
    <w:rsid w:val="006941BC"/>
    <w:rsid w:val="006A230E"/>
    <w:rsid w:val="006A3771"/>
    <w:rsid w:val="006B72EC"/>
    <w:rsid w:val="006C64BA"/>
    <w:rsid w:val="006F1529"/>
    <w:rsid w:val="0072191D"/>
    <w:rsid w:val="00727624"/>
    <w:rsid w:val="00747263"/>
    <w:rsid w:val="00794676"/>
    <w:rsid w:val="007A0973"/>
    <w:rsid w:val="007B06B7"/>
    <w:rsid w:val="007C33ED"/>
    <w:rsid w:val="007E5422"/>
    <w:rsid w:val="007F1FE4"/>
    <w:rsid w:val="00817AF2"/>
    <w:rsid w:val="008201DB"/>
    <w:rsid w:val="008306BF"/>
    <w:rsid w:val="00845648"/>
    <w:rsid w:val="0086144C"/>
    <w:rsid w:val="00875414"/>
    <w:rsid w:val="00876F77"/>
    <w:rsid w:val="008C495F"/>
    <w:rsid w:val="008D5A5F"/>
    <w:rsid w:val="008E3DC2"/>
    <w:rsid w:val="008E55EC"/>
    <w:rsid w:val="008E5B04"/>
    <w:rsid w:val="008F1625"/>
    <w:rsid w:val="008F46ED"/>
    <w:rsid w:val="009021C6"/>
    <w:rsid w:val="009242E8"/>
    <w:rsid w:val="009255D4"/>
    <w:rsid w:val="00936280"/>
    <w:rsid w:val="00942486"/>
    <w:rsid w:val="009577B7"/>
    <w:rsid w:val="00981326"/>
    <w:rsid w:val="0099706D"/>
    <w:rsid w:val="009A3F34"/>
    <w:rsid w:val="009E1097"/>
    <w:rsid w:val="009F00C2"/>
    <w:rsid w:val="009F537F"/>
    <w:rsid w:val="00A1357A"/>
    <w:rsid w:val="00A223D3"/>
    <w:rsid w:val="00A54B32"/>
    <w:rsid w:val="00A6463C"/>
    <w:rsid w:val="00A83A51"/>
    <w:rsid w:val="00AA75D8"/>
    <w:rsid w:val="00AF38AB"/>
    <w:rsid w:val="00B243DC"/>
    <w:rsid w:val="00B444DB"/>
    <w:rsid w:val="00B60594"/>
    <w:rsid w:val="00B80228"/>
    <w:rsid w:val="00BB1BE6"/>
    <w:rsid w:val="00BB7540"/>
    <w:rsid w:val="00BC134B"/>
    <w:rsid w:val="00BC355C"/>
    <w:rsid w:val="00BC7750"/>
    <w:rsid w:val="00BD0733"/>
    <w:rsid w:val="00BD394B"/>
    <w:rsid w:val="00BD4C02"/>
    <w:rsid w:val="00BF52B2"/>
    <w:rsid w:val="00C00D82"/>
    <w:rsid w:val="00C1490B"/>
    <w:rsid w:val="00C245C5"/>
    <w:rsid w:val="00C24C63"/>
    <w:rsid w:val="00C339BC"/>
    <w:rsid w:val="00C714A0"/>
    <w:rsid w:val="00C82F3E"/>
    <w:rsid w:val="00CC0E1C"/>
    <w:rsid w:val="00CD1521"/>
    <w:rsid w:val="00CE007F"/>
    <w:rsid w:val="00D023E2"/>
    <w:rsid w:val="00D2153C"/>
    <w:rsid w:val="00D40A07"/>
    <w:rsid w:val="00D40C95"/>
    <w:rsid w:val="00D45AAC"/>
    <w:rsid w:val="00D52BD7"/>
    <w:rsid w:val="00D61D66"/>
    <w:rsid w:val="00D965A1"/>
    <w:rsid w:val="00DA069B"/>
    <w:rsid w:val="00DC032A"/>
    <w:rsid w:val="00DE2630"/>
    <w:rsid w:val="00E00418"/>
    <w:rsid w:val="00E10E6A"/>
    <w:rsid w:val="00E20D97"/>
    <w:rsid w:val="00E220E6"/>
    <w:rsid w:val="00E36092"/>
    <w:rsid w:val="00E57283"/>
    <w:rsid w:val="00E60114"/>
    <w:rsid w:val="00E60EE0"/>
    <w:rsid w:val="00E87A2F"/>
    <w:rsid w:val="00EB4752"/>
    <w:rsid w:val="00EB7BC5"/>
    <w:rsid w:val="00ED2866"/>
    <w:rsid w:val="00F040DE"/>
    <w:rsid w:val="00F30902"/>
    <w:rsid w:val="00F3168D"/>
    <w:rsid w:val="00F42480"/>
    <w:rsid w:val="00F451AF"/>
    <w:rsid w:val="00F50321"/>
    <w:rsid w:val="00F63AA9"/>
    <w:rsid w:val="00F64647"/>
    <w:rsid w:val="00F7117B"/>
    <w:rsid w:val="00F833B1"/>
    <w:rsid w:val="00F917D0"/>
    <w:rsid w:val="00F930F5"/>
    <w:rsid w:val="00FA6F14"/>
    <w:rsid w:val="00FD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F1DAD0"/>
  <w15:docId w15:val="{A7361877-5730-42B6-B03E-009A70B0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06D"/>
    <w:pPr>
      <w:tabs>
        <w:tab w:val="left" w:pos="284"/>
        <w:tab w:val="left" w:pos="567"/>
        <w:tab w:val="left" w:pos="851"/>
        <w:tab w:val="left" w:pos="1134"/>
      </w:tabs>
      <w:spacing w:before="80" w:after="80" w:line="288" w:lineRule="auto"/>
      <w:jc w:val="both"/>
    </w:pPr>
    <w:rPr>
      <w:rFonts w:ascii="Arial" w:hAnsi="Arial"/>
      <w:sz w:val="16"/>
      <w:szCs w:val="22"/>
      <w:lang w:eastAsia="pl-PL"/>
    </w:rPr>
  </w:style>
  <w:style w:type="paragraph" w:styleId="Nagwek1">
    <w:name w:val="heading 1"/>
    <w:aliases w:val="śródtytuł 4"/>
    <w:basedOn w:val="Normalny"/>
    <w:next w:val="Normalny"/>
    <w:link w:val="Nagwek1Znak"/>
    <w:uiPriority w:val="9"/>
    <w:qFormat/>
    <w:rsid w:val="009255D4"/>
    <w:pPr>
      <w:spacing w:before="240" w:after="200"/>
      <w:outlineLvl w:val="0"/>
    </w:pPr>
    <w:rPr>
      <w:color w:val="EC0000" w:themeColor="text2"/>
      <w:sz w:val="28"/>
    </w:rPr>
  </w:style>
  <w:style w:type="paragraph" w:styleId="Nagwek2">
    <w:name w:val="heading 2"/>
    <w:aliases w:val="śródtytuł 3"/>
    <w:basedOn w:val="Normalny"/>
    <w:next w:val="Normalny"/>
    <w:link w:val="Nagwek2Znak"/>
    <w:uiPriority w:val="9"/>
    <w:unhideWhenUsed/>
    <w:qFormat/>
    <w:rsid w:val="009255D4"/>
    <w:pPr>
      <w:spacing w:before="160" w:after="160"/>
      <w:outlineLvl w:val="1"/>
    </w:pPr>
    <w:rPr>
      <w:color w:val="EC0000" w:themeColor="text2"/>
      <w:sz w:val="24"/>
    </w:rPr>
  </w:style>
  <w:style w:type="paragraph" w:styleId="Nagwek3">
    <w:name w:val="heading 3"/>
    <w:aliases w:val="śródtytuł 2"/>
    <w:basedOn w:val="Normalny"/>
    <w:next w:val="Normalny"/>
    <w:link w:val="Nagwek3Znak"/>
    <w:uiPriority w:val="9"/>
    <w:unhideWhenUsed/>
    <w:qFormat/>
    <w:rsid w:val="009255D4"/>
    <w:pPr>
      <w:spacing w:before="160" w:after="160"/>
      <w:outlineLvl w:val="2"/>
    </w:pPr>
    <w:rPr>
      <w:color w:val="EC0000" w:themeColor="text2"/>
      <w:sz w:val="20"/>
    </w:rPr>
  </w:style>
  <w:style w:type="paragraph" w:styleId="Nagwek4">
    <w:name w:val="heading 4"/>
    <w:aliases w:val="śródtytuł 1"/>
    <w:basedOn w:val="Normalny"/>
    <w:next w:val="Normalny"/>
    <w:link w:val="Nagwek4Znak"/>
    <w:uiPriority w:val="9"/>
    <w:unhideWhenUsed/>
    <w:qFormat/>
    <w:rsid w:val="00E00418"/>
    <w:pPr>
      <w:spacing w:before="120"/>
      <w:contextualSpacing/>
      <w:outlineLvl w:val="3"/>
    </w:pPr>
    <w:rPr>
      <w:b/>
      <w:sz w:val="1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CD1521"/>
    <w:pPr>
      <w:pBdr>
        <w:bottom w:val="single" w:sz="6" w:space="1" w:color="6F7779" w:themeColor="accent1"/>
      </w:pBdr>
      <w:spacing w:before="200" w:after="0"/>
      <w:outlineLvl w:val="4"/>
    </w:pPr>
    <w:rPr>
      <w:caps/>
      <w:color w:val="53595A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1521"/>
    <w:pPr>
      <w:pBdr>
        <w:bottom w:val="dotted" w:sz="6" w:space="1" w:color="6F7779" w:themeColor="accent1"/>
      </w:pBdr>
      <w:spacing w:before="200" w:after="0"/>
      <w:outlineLvl w:val="5"/>
    </w:pPr>
    <w:rPr>
      <w:caps/>
      <w:color w:val="53595A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1521"/>
    <w:pPr>
      <w:spacing w:before="200" w:after="0"/>
      <w:outlineLvl w:val="6"/>
    </w:pPr>
    <w:rPr>
      <w:caps/>
      <w:color w:val="53595A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152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152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śródtytuł 4 Znak"/>
    <w:basedOn w:val="Domylnaczcionkaakapitu"/>
    <w:link w:val="Nagwek1"/>
    <w:uiPriority w:val="9"/>
    <w:rsid w:val="009255D4"/>
    <w:rPr>
      <w:rFonts w:ascii="Arial" w:hAnsi="Arial"/>
      <w:color w:val="EC0000" w:themeColor="text2"/>
      <w:sz w:val="28"/>
      <w:szCs w:val="22"/>
      <w:lang w:eastAsia="pl-PL"/>
    </w:rPr>
  </w:style>
  <w:style w:type="character" w:customStyle="1" w:styleId="Nagwek2Znak">
    <w:name w:val="Nagłówek 2 Znak"/>
    <w:aliases w:val="śródtytuł 3 Znak"/>
    <w:basedOn w:val="Domylnaczcionkaakapitu"/>
    <w:link w:val="Nagwek2"/>
    <w:uiPriority w:val="9"/>
    <w:rsid w:val="009255D4"/>
    <w:rPr>
      <w:rFonts w:ascii="Arial" w:hAnsi="Arial"/>
      <w:color w:val="EC0000" w:themeColor="text2"/>
      <w:sz w:val="24"/>
      <w:szCs w:val="22"/>
      <w:lang w:eastAsia="pl-PL"/>
    </w:rPr>
  </w:style>
  <w:style w:type="character" w:customStyle="1" w:styleId="Nagwek3Znak">
    <w:name w:val="Nagłówek 3 Znak"/>
    <w:aliases w:val="śródtytuł 2 Znak"/>
    <w:basedOn w:val="Domylnaczcionkaakapitu"/>
    <w:link w:val="Nagwek3"/>
    <w:uiPriority w:val="9"/>
    <w:rsid w:val="009255D4"/>
    <w:rPr>
      <w:rFonts w:ascii="Arial" w:hAnsi="Arial"/>
      <w:color w:val="EC0000" w:themeColor="text2"/>
      <w:szCs w:val="22"/>
      <w:lang w:eastAsia="pl-PL"/>
    </w:rPr>
  </w:style>
  <w:style w:type="character" w:customStyle="1" w:styleId="Nagwek4Znak">
    <w:name w:val="Nagłówek 4 Znak"/>
    <w:aliases w:val="śródtytuł 1 Znak"/>
    <w:basedOn w:val="Domylnaczcionkaakapitu"/>
    <w:link w:val="Nagwek4"/>
    <w:uiPriority w:val="9"/>
    <w:rsid w:val="00E00418"/>
    <w:rPr>
      <w:rFonts w:ascii="Arial" w:hAnsi="Arial"/>
      <w:b/>
      <w:sz w:val="18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D1521"/>
    <w:rPr>
      <w:caps/>
      <w:color w:val="53595A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D1521"/>
    <w:rPr>
      <w:caps/>
      <w:color w:val="53595A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1521"/>
    <w:rPr>
      <w:caps/>
      <w:color w:val="53595A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D1521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D1521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D1521"/>
    <w:rPr>
      <w:b/>
      <w:bCs/>
      <w:color w:val="53595A" w:themeColor="accent1" w:themeShade="BF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9706D"/>
    <w:pPr>
      <w:spacing w:before="0" w:after="240" w:line="240" w:lineRule="auto"/>
      <w:contextualSpacing/>
    </w:pPr>
    <w:rPr>
      <w:rFonts w:eastAsiaTheme="majorEastAsia" w:cstheme="majorBidi"/>
      <w:color w:val="EC0000" w:themeColor="text2"/>
      <w:spacing w:val="10"/>
      <w:sz w:val="4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9706D"/>
    <w:rPr>
      <w:rFonts w:ascii="Arial" w:eastAsiaTheme="majorEastAsia" w:hAnsi="Arial" w:cstheme="majorBidi"/>
      <w:color w:val="EC0000" w:themeColor="text2"/>
      <w:spacing w:val="10"/>
      <w:sz w:val="48"/>
      <w:szCs w:val="52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99706D"/>
    <w:pPr>
      <w:spacing w:before="0" w:after="360"/>
      <w:contextualSpacing/>
    </w:pPr>
    <w:rPr>
      <w:color w:val="EC0000" w:themeColor="text2"/>
      <w:spacing w:val="10"/>
      <w:sz w:val="28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9706D"/>
    <w:rPr>
      <w:rFonts w:ascii="Arial" w:hAnsi="Arial"/>
      <w:color w:val="EC0000" w:themeColor="text2"/>
      <w:spacing w:val="10"/>
      <w:sz w:val="28"/>
      <w:szCs w:val="21"/>
      <w:lang w:eastAsia="pl-PL"/>
    </w:rPr>
  </w:style>
  <w:style w:type="character" w:styleId="Pogrubienie">
    <w:name w:val="Strong"/>
    <w:uiPriority w:val="22"/>
    <w:qFormat/>
    <w:rsid w:val="00CD1521"/>
    <w:rPr>
      <w:b/>
      <w:bCs/>
    </w:rPr>
  </w:style>
  <w:style w:type="paragraph" w:customStyle="1" w:styleId="przypis">
    <w:name w:val="przypis"/>
    <w:basedOn w:val="Normalny"/>
    <w:qFormat/>
    <w:rsid w:val="00A6463C"/>
    <w:pPr>
      <w:contextualSpacing/>
    </w:pPr>
    <w:rPr>
      <w:color w:val="6F7779" w:themeColor="accent1"/>
      <w:sz w:val="12"/>
      <w:szCs w:val="12"/>
    </w:rPr>
  </w:style>
  <w:style w:type="character" w:styleId="Wyrnieniedelikatne">
    <w:name w:val="Subtle Emphasis"/>
    <w:aliases w:val="pochyły"/>
    <w:uiPriority w:val="19"/>
    <w:qFormat/>
    <w:rsid w:val="00CD1521"/>
    <w:rPr>
      <w:i/>
      <w:iCs/>
      <w:color w:val="373B3C" w:themeColor="accent1" w:themeShade="7F"/>
    </w:rPr>
  </w:style>
  <w:style w:type="character" w:styleId="Odwoaniedelikatne">
    <w:name w:val="Subtle Reference"/>
    <w:uiPriority w:val="31"/>
    <w:qFormat/>
    <w:rsid w:val="00CD1521"/>
    <w:rPr>
      <w:b/>
      <w:bCs/>
      <w:color w:val="6F7779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1521"/>
    <w:pPr>
      <w:outlineLvl w:val="9"/>
    </w:pPr>
  </w:style>
  <w:style w:type="table" w:styleId="Jasnalista">
    <w:name w:val="Light List"/>
    <w:basedOn w:val="Standardowy"/>
    <w:uiPriority w:val="61"/>
    <w:rsid w:val="007C33ED"/>
    <w:pPr>
      <w:spacing w:before="0" w:after="0" w:line="240" w:lineRule="auto"/>
    </w:pPr>
    <w:rPr>
      <w:sz w:val="22"/>
      <w:szCs w:val="22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7C33ED"/>
    <w:pPr>
      <w:spacing w:after="0" w:line="240" w:lineRule="auto"/>
    </w:pPr>
    <w:rPr>
      <w:color w:val="E5AB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C3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C3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C3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C3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4D6" w:themeFill="accent4" w:themeFillTint="33"/>
      </w:tcPr>
    </w:tblStylePr>
    <w:tblStylePr w:type="band1Horz">
      <w:tblPr/>
      <w:tcPr>
        <w:shd w:val="clear" w:color="auto" w:fill="FFF4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7C33ED"/>
    <w:pPr>
      <w:spacing w:after="0" w:line="240" w:lineRule="auto"/>
      <w:jc w:val="center"/>
    </w:pPr>
    <w:rPr>
      <w:color w:val="408D96" w:themeColor="accent5" w:themeShade="BF"/>
      <w:sz w:val="16"/>
    </w:rPr>
    <w:tblPr>
      <w:tblStyleRowBandSize w:val="1"/>
      <w:tblStyleColBandSize w:val="1"/>
    </w:tblPr>
    <w:tblStylePr w:type="firstRow">
      <w:pPr>
        <w:wordWrap/>
        <w:spacing w:beforeLines="0" w:before="0" w:beforeAutospacing="0" w:afterLines="0" w:after="0" w:afterAutospacing="0"/>
        <w:jc w:val="center"/>
        <w:outlineLvl w:val="9"/>
      </w:pPr>
      <w:rPr>
        <w:rFonts w:ascii="Arial" w:hAnsi="Arial" w:cstheme="majorBidi"/>
        <w:i w:val="0"/>
        <w:iCs/>
        <w:color w:val="FFFFFF" w:themeColor="background1"/>
        <w:sz w:val="24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0000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B3B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B3B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B3B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FF1" w:themeFill="accent5" w:themeFillTint="33"/>
      </w:tcPr>
    </w:tblStylePr>
    <w:tblStylePr w:type="band1Horz">
      <w:tblPr/>
      <w:tcPr>
        <w:shd w:val="clear" w:color="auto" w:fill="DFEF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lista1akcent1">
    <w:name w:val="Medium List 1 Accent 1"/>
    <w:basedOn w:val="Standardowy"/>
    <w:uiPriority w:val="65"/>
    <w:rsid w:val="004A32F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779" w:themeColor="accent1"/>
        <w:bottom w:val="single" w:sz="8" w:space="0" w:color="6F777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779" w:themeColor="accent1"/>
        </w:tcBorders>
      </w:tcPr>
    </w:tblStylePr>
    <w:tblStylePr w:type="lastRow">
      <w:rPr>
        <w:b/>
        <w:bCs/>
        <w:color w:val="EC0000" w:themeColor="text2"/>
      </w:rPr>
      <w:tblPr/>
      <w:tcPr>
        <w:tcBorders>
          <w:top w:val="single" w:sz="8" w:space="0" w:color="6F7779" w:themeColor="accent1"/>
          <w:bottom w:val="single" w:sz="8" w:space="0" w:color="6F77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779" w:themeColor="accent1"/>
          <w:bottom w:val="single" w:sz="8" w:space="0" w:color="6F7779" w:themeColor="accent1"/>
        </w:tcBorders>
      </w:tcPr>
    </w:tblStylePr>
    <w:tblStylePr w:type="band1Vert">
      <w:tblPr/>
      <w:tcPr>
        <w:shd w:val="clear" w:color="auto" w:fill="DBDDDE" w:themeFill="accent1" w:themeFillTint="3F"/>
      </w:tcPr>
    </w:tblStylePr>
    <w:tblStylePr w:type="band1Horz">
      <w:tblPr/>
      <w:tcPr>
        <w:shd w:val="clear" w:color="auto" w:fill="DBDDDE" w:themeFill="accent1" w:themeFillTint="3F"/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4A32F7"/>
    <w:pPr>
      <w:spacing w:after="0" w:line="240" w:lineRule="auto"/>
    </w:pPr>
    <w:rPr>
      <w:color w:val="76284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366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366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366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366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2E0" w:themeFill="accent6" w:themeFillTint="33"/>
      </w:tcPr>
    </w:tblStylePr>
    <w:tblStylePr w:type="band1Horz">
      <w:tblPr/>
      <w:tcPr>
        <w:shd w:val="clear" w:color="auto" w:fill="EFD2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4A32F7"/>
    <w:pPr>
      <w:spacing w:after="0" w:line="240" w:lineRule="auto"/>
    </w:pPr>
    <w:tblPr>
      <w:tblStyleRowBandSize w:val="1"/>
      <w:tblStyleColBandSize w:val="1"/>
      <w:tblBorders>
        <w:top w:val="single" w:sz="4" w:space="0" w:color="FFCC33" w:themeColor="accent4"/>
        <w:left w:val="single" w:sz="4" w:space="0" w:color="FFCC33" w:themeColor="accent4"/>
        <w:bottom w:val="single" w:sz="4" w:space="0" w:color="FFCC33" w:themeColor="accent4"/>
        <w:right w:val="single" w:sz="4" w:space="0" w:color="FFCC3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C33" w:themeFill="accent4"/>
      </w:tcPr>
    </w:tblStylePr>
    <w:tblStylePr w:type="lastRow">
      <w:rPr>
        <w:b/>
        <w:bCs/>
      </w:rPr>
      <w:tblPr/>
      <w:tcPr>
        <w:tcBorders>
          <w:top w:val="double" w:sz="4" w:space="0" w:color="FFCC3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C33" w:themeColor="accent4"/>
          <w:right w:val="single" w:sz="4" w:space="0" w:color="FFCC33" w:themeColor="accent4"/>
        </w:tcBorders>
      </w:tcPr>
    </w:tblStylePr>
    <w:tblStylePr w:type="band1Horz">
      <w:tblPr/>
      <w:tcPr>
        <w:tcBorders>
          <w:top w:val="single" w:sz="4" w:space="0" w:color="FFCC33" w:themeColor="accent4"/>
          <w:bottom w:val="single" w:sz="4" w:space="0" w:color="FFCC3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C33" w:themeColor="accent4"/>
          <w:left w:val="nil"/>
        </w:tcBorders>
      </w:tcPr>
    </w:tblStylePr>
    <w:tblStylePr w:type="swCell">
      <w:tblPr/>
      <w:tcPr>
        <w:tcBorders>
          <w:top w:val="double" w:sz="4" w:space="0" w:color="FFCC33" w:themeColor="accent4"/>
          <w:right w:val="nil"/>
        </w:tcBorders>
      </w:tcPr>
    </w:tblStylePr>
  </w:style>
  <w:style w:type="table" w:customStyle="1" w:styleId="Tabelalisty4akcent31">
    <w:name w:val="Tabela listy 4 — akcent 31"/>
    <w:basedOn w:val="Standardowy"/>
    <w:uiPriority w:val="49"/>
    <w:rsid w:val="004A32F7"/>
    <w:pPr>
      <w:spacing w:after="0" w:line="240" w:lineRule="auto"/>
    </w:pPr>
    <w:tblPr>
      <w:tblStyleRowBandSize w:val="1"/>
      <w:tblStyleColBandSize w:val="1"/>
      <w:tblBorders>
        <w:top w:val="single" w:sz="4" w:space="0" w:color="C2DAE4" w:themeColor="accent3" w:themeTint="99"/>
        <w:left w:val="single" w:sz="4" w:space="0" w:color="C2DAE4" w:themeColor="accent3" w:themeTint="99"/>
        <w:bottom w:val="single" w:sz="4" w:space="0" w:color="C2DAE4" w:themeColor="accent3" w:themeTint="99"/>
        <w:right w:val="single" w:sz="4" w:space="0" w:color="C2DAE4" w:themeColor="accent3" w:themeTint="99"/>
        <w:insideH w:val="single" w:sz="4" w:space="0" w:color="C2DAE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C3D3" w:themeColor="accent3"/>
          <w:left w:val="single" w:sz="4" w:space="0" w:color="9BC3D3" w:themeColor="accent3"/>
          <w:bottom w:val="single" w:sz="4" w:space="0" w:color="9BC3D3" w:themeColor="accent3"/>
          <w:right w:val="single" w:sz="4" w:space="0" w:color="9BC3D3" w:themeColor="accent3"/>
          <w:insideH w:val="nil"/>
        </w:tcBorders>
        <w:shd w:val="clear" w:color="auto" w:fill="9BC3D3" w:themeFill="accent3"/>
      </w:tcPr>
    </w:tblStylePr>
    <w:tblStylePr w:type="lastRow">
      <w:rPr>
        <w:b/>
        <w:bCs/>
      </w:rPr>
      <w:tblPr/>
      <w:tcPr>
        <w:tcBorders>
          <w:top w:val="double" w:sz="4" w:space="0" w:color="C2DAE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2F6" w:themeFill="accent3" w:themeFillTint="33"/>
      </w:tcPr>
    </w:tblStylePr>
    <w:tblStylePr w:type="band1Horz">
      <w:tblPr/>
      <w:tcPr>
        <w:shd w:val="clear" w:color="auto" w:fill="EAF2F6" w:themeFill="accent3" w:themeFillTint="33"/>
      </w:tcPr>
    </w:tblStylePr>
  </w:style>
  <w:style w:type="table" w:customStyle="1" w:styleId="Tabelalisty41">
    <w:name w:val="Tabela listy 41"/>
    <w:basedOn w:val="Standardowy"/>
    <w:uiPriority w:val="49"/>
    <w:rsid w:val="004A32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3akcent61">
    <w:name w:val="Tabela listy 3 — akcent 61"/>
    <w:basedOn w:val="Standardowy"/>
    <w:uiPriority w:val="48"/>
    <w:rsid w:val="004A32F7"/>
    <w:pPr>
      <w:spacing w:after="0" w:line="240" w:lineRule="auto"/>
    </w:pPr>
    <w:tblPr>
      <w:tblStyleRowBandSize w:val="1"/>
      <w:tblStyleColBandSize w:val="1"/>
      <w:tblBorders>
        <w:top w:val="single" w:sz="4" w:space="0" w:color="9E3667" w:themeColor="accent6"/>
        <w:left w:val="single" w:sz="4" w:space="0" w:color="9E3667" w:themeColor="accent6"/>
        <w:bottom w:val="single" w:sz="4" w:space="0" w:color="9E3667" w:themeColor="accent6"/>
        <w:right w:val="single" w:sz="4" w:space="0" w:color="9E366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3667" w:themeFill="accent6"/>
      </w:tcPr>
    </w:tblStylePr>
    <w:tblStylePr w:type="lastRow">
      <w:rPr>
        <w:b/>
        <w:bCs/>
      </w:rPr>
      <w:tblPr/>
      <w:tcPr>
        <w:tcBorders>
          <w:top w:val="double" w:sz="4" w:space="0" w:color="9E366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3667" w:themeColor="accent6"/>
          <w:right w:val="single" w:sz="4" w:space="0" w:color="9E3667" w:themeColor="accent6"/>
        </w:tcBorders>
      </w:tcPr>
    </w:tblStylePr>
    <w:tblStylePr w:type="band1Horz">
      <w:tblPr/>
      <w:tcPr>
        <w:tcBorders>
          <w:top w:val="single" w:sz="4" w:space="0" w:color="9E3667" w:themeColor="accent6"/>
          <w:bottom w:val="single" w:sz="4" w:space="0" w:color="9E366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3667" w:themeColor="accent6"/>
          <w:left w:val="nil"/>
        </w:tcBorders>
      </w:tcPr>
    </w:tblStylePr>
    <w:tblStylePr w:type="swCell">
      <w:tblPr/>
      <w:tcPr>
        <w:tcBorders>
          <w:top w:val="double" w:sz="4" w:space="0" w:color="9E3667" w:themeColor="accent6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4A32F7"/>
    <w:pPr>
      <w:spacing w:after="0" w:line="240" w:lineRule="auto"/>
    </w:pPr>
    <w:tblPr>
      <w:tblStyleRowBandSize w:val="1"/>
      <w:tblStyleColBandSize w:val="1"/>
      <w:tblBorders>
        <w:top w:val="single" w:sz="4" w:space="0" w:color="63B3BC" w:themeColor="accent5"/>
        <w:left w:val="single" w:sz="4" w:space="0" w:color="63B3BC" w:themeColor="accent5"/>
        <w:bottom w:val="single" w:sz="4" w:space="0" w:color="63B3BC" w:themeColor="accent5"/>
        <w:right w:val="single" w:sz="4" w:space="0" w:color="63B3B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B3BC" w:themeFill="accent5"/>
      </w:tcPr>
    </w:tblStylePr>
    <w:tblStylePr w:type="lastRow">
      <w:rPr>
        <w:b/>
        <w:bCs/>
      </w:rPr>
      <w:tblPr/>
      <w:tcPr>
        <w:tcBorders>
          <w:top w:val="double" w:sz="4" w:space="0" w:color="63B3B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B3BC" w:themeColor="accent5"/>
          <w:right w:val="single" w:sz="4" w:space="0" w:color="63B3BC" w:themeColor="accent5"/>
        </w:tcBorders>
      </w:tcPr>
    </w:tblStylePr>
    <w:tblStylePr w:type="band1Horz">
      <w:tblPr/>
      <w:tcPr>
        <w:tcBorders>
          <w:top w:val="single" w:sz="4" w:space="0" w:color="63B3BC" w:themeColor="accent5"/>
          <w:bottom w:val="single" w:sz="4" w:space="0" w:color="63B3B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B3BC" w:themeColor="accent5"/>
          <w:left w:val="nil"/>
        </w:tcBorders>
      </w:tcPr>
    </w:tblStylePr>
    <w:tblStylePr w:type="swCell">
      <w:tblPr/>
      <w:tcPr>
        <w:tcBorders>
          <w:top w:val="double" w:sz="4" w:space="0" w:color="63B3BC" w:themeColor="accent5"/>
          <w:right w:val="nil"/>
        </w:tcBorders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4A32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282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282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B7" w:themeFill="accent2" w:themeFillTint="33"/>
      </w:tcPr>
    </w:tblStylePr>
    <w:tblStylePr w:type="band1Horz">
      <w:tblPr/>
      <w:tcPr>
        <w:shd w:val="clear" w:color="auto" w:fill="FFB7B7" w:themeFill="accent2" w:themeFillTint="33"/>
      </w:tcPr>
    </w:tblStylePr>
  </w:style>
  <w:style w:type="table" w:customStyle="1" w:styleId="SANTANDER">
    <w:name w:val="SANTANDER"/>
    <w:basedOn w:val="Tabela-Siatka"/>
    <w:uiPriority w:val="99"/>
    <w:rsid w:val="001B21AE"/>
    <w:tblPr/>
  </w:style>
  <w:style w:type="table" w:styleId="Tabela-Siatka">
    <w:name w:val="Table Grid"/>
    <w:basedOn w:val="Standardowy"/>
    <w:uiPriority w:val="39"/>
    <w:rsid w:val="001B21A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Normalny"/>
    <w:next w:val="Normalny"/>
    <w:link w:val="adresZnak"/>
    <w:autoRedefine/>
    <w:qFormat/>
    <w:rsid w:val="008E5B04"/>
    <w:pPr>
      <w:spacing w:before="0" w:after="0"/>
      <w:jc w:val="left"/>
    </w:pPr>
    <w:rPr>
      <w:color w:val="EC0000" w:themeColor="text2"/>
      <w:sz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9F537F"/>
    <w:pPr>
      <w:tabs>
        <w:tab w:val="clear" w:pos="284"/>
        <w:tab w:val="clear" w:pos="567"/>
        <w:tab w:val="clear" w:pos="851"/>
        <w:tab w:val="clear" w:pos="1134"/>
      </w:tabs>
      <w:spacing w:after="100"/>
    </w:pPr>
  </w:style>
  <w:style w:type="paragraph" w:customStyle="1" w:styleId="listawielopoziomowa">
    <w:name w:val="lista wielopoziomowa"/>
    <w:basedOn w:val="Normalny"/>
    <w:qFormat/>
    <w:rsid w:val="00A6463C"/>
    <w:pPr>
      <w:numPr>
        <w:numId w:val="3"/>
      </w:numPr>
    </w:pPr>
  </w:style>
  <w:style w:type="numbering" w:customStyle="1" w:styleId="podstawowaSantander">
    <w:name w:val="podstawowa_Santander"/>
    <w:uiPriority w:val="99"/>
    <w:rsid w:val="008306BF"/>
    <w:pPr>
      <w:numPr>
        <w:numId w:val="1"/>
      </w:numPr>
    </w:pPr>
  </w:style>
  <w:style w:type="character" w:customStyle="1" w:styleId="adresZnak">
    <w:name w:val="adres Znak"/>
    <w:basedOn w:val="Nagwek4Znak"/>
    <w:link w:val="adres"/>
    <w:rsid w:val="008E5B04"/>
    <w:rPr>
      <w:rFonts w:ascii="Arial" w:hAnsi="Arial"/>
      <w:b w:val="0"/>
      <w:color w:val="EC0000" w:themeColor="text2"/>
      <w:sz w:val="18"/>
      <w:szCs w:val="22"/>
      <w:lang w:eastAsia="pl-PL"/>
    </w:rPr>
  </w:style>
  <w:style w:type="numbering" w:customStyle="1" w:styleId="bulety">
    <w:name w:val="bulety"/>
    <w:uiPriority w:val="99"/>
    <w:rsid w:val="008E55EC"/>
    <w:pPr>
      <w:numPr>
        <w:numId w:val="5"/>
      </w:numPr>
    </w:pPr>
  </w:style>
  <w:style w:type="paragraph" w:customStyle="1" w:styleId="bullety">
    <w:name w:val="bullety"/>
    <w:basedOn w:val="Normalny"/>
    <w:qFormat/>
    <w:rsid w:val="003F367B"/>
    <w:pPr>
      <w:numPr>
        <w:numId w:val="8"/>
      </w:numPr>
      <w:contextualSpacing/>
    </w:pPr>
  </w:style>
  <w:style w:type="table" w:customStyle="1" w:styleId="Santander0">
    <w:name w:val="Santander"/>
    <w:basedOn w:val="Standardowy"/>
    <w:uiPriority w:val="99"/>
    <w:rsid w:val="003C5AB3"/>
    <w:pPr>
      <w:spacing w:before="40" w:after="40" w:line="240" w:lineRule="auto"/>
      <w:jc w:val="center"/>
    </w:pPr>
    <w:rPr>
      <w:rFonts w:ascii="Arial" w:hAnsi="Arial"/>
      <w:sz w:val="14"/>
    </w:rPr>
    <w:tblPr>
      <w:jc w:val="center"/>
      <w:tblBorders>
        <w:bottom w:val="dashSmallGap" w:sz="4" w:space="0" w:color="6F7779" w:themeColor="accent1"/>
        <w:insideH w:val="dashSmallGap" w:sz="4" w:space="0" w:color="6F7779" w:themeColor="accent1"/>
      </w:tblBorders>
    </w:tblPr>
    <w:trPr>
      <w:jc w:val="center"/>
    </w:trPr>
    <w:tblStylePr w:type="firstRow">
      <w:pPr>
        <w:wordWrap/>
        <w:spacing w:beforeLines="0" w:before="0" w:beforeAutospacing="0" w:afterLines="0" w:after="0" w:afterAutospacing="0"/>
      </w:pPr>
      <w:rPr>
        <w:rFonts w:ascii="Arial" w:hAnsi="Arial"/>
        <w:color w:val="EC0000" w:themeColor="text2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EEDF2" w:themeFill="background2"/>
      </w:tcPr>
    </w:tblStylePr>
    <w:tblStylePr w:type="firstCol">
      <w:pPr>
        <w:wordWrap/>
        <w:jc w:val="left"/>
      </w:pPr>
    </w:tblStylePr>
  </w:style>
  <w:style w:type="paragraph" w:styleId="Nagwek">
    <w:name w:val="header"/>
    <w:basedOn w:val="Normalny"/>
    <w:link w:val="NagwekZnak"/>
    <w:uiPriority w:val="99"/>
    <w:unhideWhenUsed/>
    <w:rsid w:val="00EB7BC5"/>
    <w:pPr>
      <w:tabs>
        <w:tab w:val="clear" w:pos="284"/>
        <w:tab w:val="clear" w:pos="567"/>
        <w:tab w:val="clear" w:pos="851"/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B7BC5"/>
    <w:rPr>
      <w:rFonts w:ascii="Arial" w:hAnsi="Arial"/>
      <w:sz w:val="16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7BC5"/>
    <w:pPr>
      <w:tabs>
        <w:tab w:val="clear" w:pos="284"/>
        <w:tab w:val="clear" w:pos="567"/>
        <w:tab w:val="clear" w:pos="851"/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B7BC5"/>
    <w:rPr>
      <w:rFonts w:ascii="Arial" w:hAnsi="Arial"/>
      <w:sz w:val="16"/>
      <w:szCs w:val="22"/>
      <w:lang w:eastAsia="pl-PL"/>
    </w:rPr>
  </w:style>
  <w:style w:type="paragraph" w:customStyle="1" w:styleId="daneADRESOWE">
    <w:name w:val="daneADRESOWE"/>
    <w:basedOn w:val="Normalny"/>
    <w:qFormat/>
    <w:rsid w:val="006C64BA"/>
    <w:pPr>
      <w:spacing w:before="0" w:after="0" w:line="264" w:lineRule="auto"/>
    </w:pPr>
  </w:style>
  <w:style w:type="character" w:customStyle="1" w:styleId="s1">
    <w:name w:val="s1"/>
    <w:basedOn w:val="Domylnaczcionkaakapitu"/>
    <w:rsid w:val="006C64BA"/>
    <w:rPr>
      <w:rFonts w:ascii="Open Sans" w:hAnsi="Open Sans" w:hint="default"/>
      <w:sz w:val="12"/>
      <w:szCs w:val="12"/>
    </w:rPr>
  </w:style>
  <w:style w:type="paragraph" w:customStyle="1" w:styleId="p1">
    <w:name w:val="p1"/>
    <w:basedOn w:val="Normalny"/>
    <w:rsid w:val="00CE007F"/>
    <w:pPr>
      <w:tabs>
        <w:tab w:val="clear" w:pos="284"/>
        <w:tab w:val="clear" w:pos="567"/>
        <w:tab w:val="clear" w:pos="851"/>
        <w:tab w:val="clear" w:pos="1134"/>
      </w:tabs>
      <w:spacing w:before="0" w:after="0" w:line="330" w:lineRule="atLeast"/>
    </w:pPr>
    <w:rPr>
      <w:rFonts w:cs="Arial"/>
      <w:color w:val="FF2600"/>
      <w:sz w:val="36"/>
      <w:szCs w:val="36"/>
    </w:rPr>
  </w:style>
  <w:style w:type="paragraph" w:customStyle="1" w:styleId="srodTYTUL">
    <w:name w:val="srodTYTUL"/>
    <w:basedOn w:val="Normalny"/>
    <w:qFormat/>
    <w:rsid w:val="0099706D"/>
    <w:pPr>
      <w:tabs>
        <w:tab w:val="clear" w:pos="284"/>
        <w:tab w:val="clear" w:pos="567"/>
        <w:tab w:val="clear" w:pos="851"/>
        <w:tab w:val="clear" w:pos="1134"/>
      </w:tabs>
      <w:spacing w:before="240" w:after="120" w:line="240" w:lineRule="auto"/>
    </w:pPr>
    <w:rPr>
      <w:b/>
      <w:sz w:val="20"/>
      <w:szCs w:val="20"/>
    </w:rPr>
  </w:style>
  <w:style w:type="character" w:styleId="Hipercze">
    <w:name w:val="Hyperlink"/>
    <w:uiPriority w:val="99"/>
    <w:unhideWhenUsed/>
    <w:rsid w:val="0093628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0FA1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0FA1"/>
    <w:rPr>
      <w:rFonts w:ascii="Arial" w:hAnsi="Arial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0FA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F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F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FA1"/>
    <w:rPr>
      <w:rFonts w:ascii="Arial" w:hAnsi="Aria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F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FA1"/>
    <w:rPr>
      <w:rFonts w:ascii="Arial" w:hAnsi="Arial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FA1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FA1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D5987"/>
    <w:pPr>
      <w:tabs>
        <w:tab w:val="clear" w:pos="284"/>
        <w:tab w:val="clear" w:pos="567"/>
        <w:tab w:val="clear" w:pos="851"/>
        <w:tab w:val="clear" w:pos="1134"/>
      </w:tabs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330320"/>
    <w:rPr>
      <w:color w:val="000000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4C02"/>
    <w:pPr>
      <w:tabs>
        <w:tab w:val="clear" w:pos="284"/>
        <w:tab w:val="clear" w:pos="567"/>
        <w:tab w:val="clear" w:pos="851"/>
        <w:tab w:val="clear" w:pos="1134"/>
      </w:tabs>
      <w:spacing w:before="0"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4C02"/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antander.universidades@santande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ntander.pl/santanderuniversidades-pl/aktualnosci/stypendium-santander-trepcamp-entrepreneurial-simulator-2019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Santander">
      <a:dk1>
        <a:sysClr val="windowText" lastClr="000000"/>
      </a:dk1>
      <a:lt1>
        <a:srgbClr val="FFFFFF"/>
      </a:lt1>
      <a:dk2>
        <a:srgbClr val="EC0000"/>
      </a:dk2>
      <a:lt2>
        <a:srgbClr val="DEEDF2"/>
      </a:lt2>
      <a:accent1>
        <a:srgbClr val="6F7779"/>
      </a:accent1>
      <a:accent2>
        <a:srgbClr val="990000"/>
      </a:accent2>
      <a:accent3>
        <a:srgbClr val="9BC3D3"/>
      </a:accent3>
      <a:accent4>
        <a:srgbClr val="FFCC33"/>
      </a:accent4>
      <a:accent5>
        <a:srgbClr val="63B3BC"/>
      </a:accent5>
      <a:accent6>
        <a:srgbClr val="9E3667"/>
      </a:accent6>
      <a:hlink>
        <a:srgbClr val="000000"/>
      </a:hlink>
      <a:folHlink>
        <a:srgbClr val="00000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1DA95-F8E5-4403-B7C9-6DC427EC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infoPRESS_pl</vt:lpstr>
    </vt:vector>
  </TitlesOfParts>
  <Company>Bank Zachodni WBK S.A.</Company>
  <LinksUpToDate>false</LinksUpToDate>
  <CharactersWithSpaces>5142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infoPRESS_pl</dc:title>
  <dc:creator>Tomasz Matwis</dc:creator>
  <cp:lastModifiedBy>Mikucka Agata</cp:lastModifiedBy>
  <cp:revision>3</cp:revision>
  <dcterms:created xsi:type="dcterms:W3CDTF">2019-04-03T08:55:00Z</dcterms:created>
  <dcterms:modified xsi:type="dcterms:W3CDTF">2019-04-03T08:55:00Z</dcterms:modified>
</cp:coreProperties>
</file>